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DF70" w14:textId="77777777" w:rsidR="00D017CF" w:rsidRDefault="00000000">
      <w:pPr>
        <w:pStyle w:val="Teksttreci30"/>
        <w:spacing w:after="0"/>
        <w:ind w:firstLine="0"/>
        <w:jc w:val="center"/>
      </w:pPr>
      <w:r>
        <w:rPr>
          <w:rStyle w:val="Teksttreci3"/>
          <w:b/>
          <w:bCs/>
        </w:rPr>
        <w:t>UCHWAŁA NR XX.190.2025</w:t>
      </w:r>
    </w:p>
    <w:p w14:paraId="48E28A8D" w14:textId="77777777" w:rsidR="00D017CF" w:rsidRDefault="00000000">
      <w:pPr>
        <w:pStyle w:val="Teksttreci30"/>
        <w:spacing w:after="240"/>
        <w:ind w:firstLine="0"/>
        <w:jc w:val="center"/>
      </w:pPr>
      <w:r>
        <w:rPr>
          <w:rStyle w:val="Teksttreci3"/>
          <w:b/>
          <w:bCs/>
        </w:rPr>
        <w:t>RADY GMINY I MIASTA NOWE SKALMIERZYCE</w:t>
      </w:r>
    </w:p>
    <w:p w14:paraId="35EA2C46" w14:textId="77777777" w:rsidR="00D017CF" w:rsidRDefault="00000000">
      <w:pPr>
        <w:pStyle w:val="Teksttreci50"/>
      </w:pPr>
      <w:r>
        <w:rPr>
          <w:rStyle w:val="Teksttreci5"/>
        </w:rPr>
        <w:t>z dnia 28 sierpnia 2025 r.</w:t>
      </w:r>
    </w:p>
    <w:p w14:paraId="73B1463A" w14:textId="77777777" w:rsidR="00D017CF" w:rsidRDefault="00000000">
      <w:pPr>
        <w:pStyle w:val="Teksttreci30"/>
        <w:spacing w:after="460"/>
        <w:ind w:firstLine="0"/>
        <w:jc w:val="center"/>
      </w:pPr>
      <w:r>
        <w:rPr>
          <w:rStyle w:val="Teksttreci3"/>
          <w:b/>
          <w:bCs/>
        </w:rPr>
        <w:t>w sprawie przyjęcia Programu profilaktyki i wczesnego wykrywania osteoporozy wśród mieszkańców</w:t>
      </w:r>
      <w:r>
        <w:rPr>
          <w:rStyle w:val="Teksttreci3"/>
          <w:b/>
          <w:bCs/>
        </w:rPr>
        <w:br/>
        <w:t>Gminy Nowe Skalmierzyce na lata 2026-2028.</w:t>
      </w:r>
    </w:p>
    <w:p w14:paraId="72E0263D" w14:textId="77777777" w:rsidR="00D017CF" w:rsidRDefault="00000000">
      <w:pPr>
        <w:pStyle w:val="Teksttreci30"/>
        <w:spacing w:after="80"/>
        <w:jc w:val="both"/>
      </w:pPr>
      <w:r>
        <w:rPr>
          <w:rStyle w:val="Teksttreci3"/>
        </w:rPr>
        <w:t xml:space="preserve">Na podstawie art. 18 ust.1 w związku z art. 7 ust. 1 pkt 5 ustawy z dnia 8 marca 1990 r. o samorządzie gminnym (Dz. U. z 2024 r. poz. 1465, z </w:t>
      </w:r>
      <w:proofErr w:type="spellStart"/>
      <w:r>
        <w:rPr>
          <w:rStyle w:val="Teksttreci3"/>
        </w:rPr>
        <w:t>późn</w:t>
      </w:r>
      <w:proofErr w:type="spellEnd"/>
      <w:r>
        <w:rPr>
          <w:rStyle w:val="Teksttreci3"/>
        </w:rPr>
        <w:t xml:space="preserve">. zm.) oraz art. 7 ust. 1 pkt 1, art. 48 ust. 1 i 5 ustawy z dnia 27 sierpnia 2004 r. o świadczeniach opieki zdrowotnej finansowanych ze środków publicznych (Dz. U. z 2024 r. poz. 146, z </w:t>
      </w:r>
      <w:proofErr w:type="spellStart"/>
      <w:r>
        <w:rPr>
          <w:rStyle w:val="Teksttreci3"/>
        </w:rPr>
        <w:t>późn</w:t>
      </w:r>
      <w:proofErr w:type="spellEnd"/>
      <w:r>
        <w:rPr>
          <w:rStyle w:val="Teksttreci3"/>
        </w:rPr>
        <w:t>. zm.) uchwala się co następuje:</w:t>
      </w:r>
    </w:p>
    <w:p w14:paraId="1C27E614" w14:textId="77777777" w:rsidR="00D017CF" w:rsidRDefault="00000000">
      <w:pPr>
        <w:pStyle w:val="Teksttreci30"/>
        <w:numPr>
          <w:ilvl w:val="0"/>
          <w:numId w:val="1"/>
        </w:numPr>
        <w:tabs>
          <w:tab w:val="left" w:pos="853"/>
        </w:tabs>
        <w:spacing w:after="80"/>
        <w:ind w:firstLine="360"/>
        <w:jc w:val="both"/>
      </w:pPr>
      <w:r>
        <w:rPr>
          <w:rStyle w:val="Teksttreci3"/>
        </w:rPr>
        <w:t>Przyjmuje się „</w:t>
      </w:r>
      <w:r>
        <w:rPr>
          <w:rStyle w:val="Teksttreci3"/>
          <w:b/>
          <w:bCs/>
        </w:rPr>
        <w:t>Programu profilaktyki i wczesnego wykrywania osteoporozy wśród mieszkańców Gminy Nowe Skalmierzyce na lata 2026-2028</w:t>
      </w:r>
      <w:r>
        <w:rPr>
          <w:rStyle w:val="Teksttreci3"/>
        </w:rPr>
        <w:t>” w brzmieniu stanowiącym załącznik do niniejszej uchwały.</w:t>
      </w:r>
    </w:p>
    <w:p w14:paraId="41B240BE" w14:textId="77777777" w:rsidR="00D017CF" w:rsidRDefault="00000000">
      <w:pPr>
        <w:pStyle w:val="Teksttreci30"/>
        <w:numPr>
          <w:ilvl w:val="0"/>
          <w:numId w:val="1"/>
        </w:numPr>
        <w:tabs>
          <w:tab w:val="left" w:pos="1080"/>
        </w:tabs>
        <w:spacing w:after="80"/>
        <w:ind w:firstLine="360"/>
        <w:jc w:val="both"/>
      </w:pPr>
      <w:r>
        <w:rPr>
          <w:rStyle w:val="Teksttreci3"/>
        </w:rPr>
        <w:t>Wykonanie uchwały powierza się Burmistrzowi Gminy i Miasta Nowe Skalmierzyce.</w:t>
      </w:r>
    </w:p>
    <w:p w14:paraId="6E6A8AB1" w14:textId="77777777" w:rsidR="00D017CF" w:rsidRDefault="00000000">
      <w:pPr>
        <w:pStyle w:val="Teksttreci30"/>
        <w:numPr>
          <w:ilvl w:val="0"/>
          <w:numId w:val="1"/>
        </w:numPr>
        <w:tabs>
          <w:tab w:val="left" w:pos="1080"/>
        </w:tabs>
        <w:spacing w:after="1280"/>
        <w:ind w:firstLine="360"/>
        <w:jc w:val="both"/>
      </w:pPr>
      <w:r>
        <w:rPr>
          <w:rStyle w:val="Teksttreci3"/>
        </w:rPr>
        <w:t>Uchwała wchodzi w życie z dniem podjęcia.</w:t>
      </w:r>
    </w:p>
    <w:p w14:paraId="0857A80F" w14:textId="77777777" w:rsidR="00D017CF" w:rsidRDefault="00000000">
      <w:pPr>
        <w:pStyle w:val="Teksttreci30"/>
        <w:spacing w:after="460"/>
        <w:ind w:firstLine="0"/>
        <w:jc w:val="center"/>
      </w:pPr>
      <w:r>
        <w:rPr>
          <w:rStyle w:val="Teksttreci3"/>
        </w:rPr>
        <w:t>Przewodniczący Rady Gminy</w:t>
      </w:r>
      <w:r>
        <w:rPr>
          <w:rStyle w:val="Teksttreci3"/>
        </w:rPr>
        <w:br/>
        <w:t>i Miasta Nowe Skalmierzyce</w:t>
      </w:r>
    </w:p>
    <w:p w14:paraId="25D6EF63" w14:textId="77777777" w:rsidR="00D017CF" w:rsidRDefault="00000000">
      <w:pPr>
        <w:pStyle w:val="Teksttreci30"/>
        <w:spacing w:after="240"/>
        <w:ind w:firstLine="0"/>
        <w:jc w:val="center"/>
        <w:sectPr w:rsidR="00D017CF">
          <w:footerReference w:type="default" r:id="rId7"/>
          <w:pgSz w:w="11900" w:h="16840"/>
          <w:pgMar w:top="1393" w:right="982" w:bottom="1393" w:left="996" w:header="965" w:footer="3" w:gutter="0"/>
          <w:pgNumType w:start="1"/>
          <w:cols w:space="720"/>
          <w:noEndnote/>
          <w:docGrid w:linePitch="360"/>
        </w:sectPr>
      </w:pPr>
      <w:r>
        <w:rPr>
          <w:rStyle w:val="Teksttreci3"/>
          <w:b/>
          <w:bCs/>
        </w:rPr>
        <w:t>Maksymilian Sztandera</w:t>
      </w:r>
    </w:p>
    <w:p w14:paraId="41AA7BB0" w14:textId="77777777" w:rsidR="00D017CF" w:rsidRDefault="00000000">
      <w:pPr>
        <w:pStyle w:val="Teksttreci40"/>
        <w:spacing w:after="2000" w:line="353" w:lineRule="auto"/>
        <w:ind w:left="6180" w:right="420"/>
        <w:jc w:val="right"/>
      </w:pPr>
      <w:r>
        <w:rPr>
          <w:rStyle w:val="Teksttreci4"/>
        </w:rPr>
        <w:lastRenderedPageBreak/>
        <w:t>Załącznik do uchwały nr XX.190.2025 Rady Gminy i Miasta Nowe Skalmierzyce z dnia 28 sierpnia 2025 r.</w:t>
      </w:r>
    </w:p>
    <w:p w14:paraId="4457D6CB" w14:textId="77777777" w:rsidR="00D017CF" w:rsidRDefault="00000000">
      <w:pPr>
        <w:pStyle w:val="Nagwek10"/>
        <w:keepNext/>
        <w:keepLines/>
        <w:spacing w:after="0" w:line="442" w:lineRule="auto"/>
        <w:ind w:firstLine="0"/>
        <w:jc w:val="center"/>
      </w:pPr>
      <w:bookmarkStart w:id="0" w:name="bookmark26"/>
      <w:r>
        <w:rPr>
          <w:rStyle w:val="Nagwek1"/>
          <w:b/>
          <w:bCs/>
        </w:rPr>
        <w:t>Program profilaktyki i wczesnego wykrywania osteoporozy</w:t>
      </w:r>
      <w:r>
        <w:rPr>
          <w:rStyle w:val="Nagwek1"/>
          <w:b/>
          <w:bCs/>
        </w:rPr>
        <w:br/>
        <w:t>wśród mieszkańców Gminy Nowe Skalmierzyce</w:t>
      </w:r>
      <w:r>
        <w:rPr>
          <w:rStyle w:val="Nagwek1"/>
          <w:b/>
          <w:bCs/>
        </w:rPr>
        <w:br/>
        <w:t>na lata 2026-2028</w:t>
      </w:r>
      <w:bookmarkEnd w:id="0"/>
    </w:p>
    <w:p w14:paraId="78D80B00" w14:textId="77777777" w:rsidR="00D017CF" w:rsidRDefault="00000000">
      <w:pPr>
        <w:pStyle w:val="Teksttreci20"/>
        <w:spacing w:after="3560"/>
        <w:jc w:val="center"/>
      </w:pPr>
      <w:r>
        <w:rPr>
          <w:rStyle w:val="Teksttreci2"/>
        </w:rPr>
        <w:t>Podstawa prawna: Art. 48 ustawy z dnia 27 sierpnia 2004r. o świadczeniach opieki zdrowotnej</w:t>
      </w:r>
      <w:r>
        <w:rPr>
          <w:rStyle w:val="Teksttreci2"/>
        </w:rPr>
        <w:br/>
        <w:t>finansowanych ze środków publicznych [tekst jedn. Dz.U. 2024 poz. 146 z późn.zm.]</w:t>
      </w:r>
    </w:p>
    <w:p w14:paraId="132AF65D" w14:textId="77777777" w:rsidR="00D017CF" w:rsidRDefault="00000000">
      <w:pPr>
        <w:pStyle w:val="Nagwek10"/>
        <w:keepNext/>
        <w:keepLines/>
        <w:spacing w:after="0" w:line="240" w:lineRule="auto"/>
        <w:ind w:firstLine="0"/>
        <w:jc w:val="center"/>
        <w:sectPr w:rsidR="00D017CF">
          <w:pgSz w:w="11900" w:h="16840"/>
          <w:pgMar w:top="1513" w:right="984" w:bottom="1513" w:left="994" w:header="1085" w:footer="3" w:gutter="0"/>
          <w:cols w:space="720"/>
          <w:noEndnote/>
          <w:docGrid w:linePitch="360"/>
        </w:sectPr>
      </w:pPr>
      <w:bookmarkStart w:id="1" w:name="bookmark28"/>
      <w:r>
        <w:rPr>
          <w:rStyle w:val="Nagwek1"/>
          <w:b/>
          <w:bCs/>
        </w:rPr>
        <w:t>Nowe Skalmierzyce, 2025</w:t>
      </w:r>
      <w:bookmarkEnd w:id="1"/>
    </w:p>
    <w:p w14:paraId="723A0EE5" w14:textId="77777777" w:rsidR="00D017CF" w:rsidRDefault="00000000">
      <w:pPr>
        <w:pStyle w:val="Nagwek10"/>
        <w:keepNext/>
        <w:keepLines/>
        <w:spacing w:before="820"/>
      </w:pPr>
      <w:bookmarkStart w:id="2" w:name="bookmark30"/>
      <w:r>
        <w:rPr>
          <w:rStyle w:val="Nagwek1"/>
          <w:b/>
          <w:bCs/>
        </w:rPr>
        <w:lastRenderedPageBreak/>
        <w:t>Nazwa programu</w:t>
      </w:r>
      <w:bookmarkEnd w:id="2"/>
    </w:p>
    <w:p w14:paraId="385A617A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Program profilaktyki i wczesnego wykrywania osteoporozy wśród mieszkańców Gminy Nowe Skalmierzyce na lata 2026-2028</w:t>
      </w:r>
    </w:p>
    <w:p w14:paraId="7E5A4994" w14:textId="77777777" w:rsidR="00D017CF" w:rsidRDefault="00000000">
      <w:pPr>
        <w:pStyle w:val="Nagwek10"/>
        <w:keepNext/>
        <w:keepLines/>
        <w:spacing w:after="200"/>
        <w:ind w:left="400" w:firstLine="0"/>
      </w:pPr>
      <w:bookmarkStart w:id="3" w:name="bookmark32"/>
      <w:r>
        <w:rPr>
          <w:rStyle w:val="Nagwek1"/>
          <w:b/>
          <w:bCs/>
        </w:rPr>
        <w:t>Okres realizacji programu</w:t>
      </w:r>
      <w:r>
        <w:rPr>
          <w:rStyle w:val="Nagwek1"/>
        </w:rPr>
        <w:t>: 2026-2028</w:t>
      </w:r>
      <w:bookmarkEnd w:id="3"/>
    </w:p>
    <w:p w14:paraId="68C59ECF" w14:textId="77777777" w:rsidR="00D017CF" w:rsidRDefault="00000000">
      <w:pPr>
        <w:pStyle w:val="Nagwek10"/>
        <w:keepNext/>
        <w:keepLines/>
        <w:ind w:left="400" w:firstLine="0"/>
      </w:pPr>
      <w:r>
        <w:rPr>
          <w:rStyle w:val="Nagwek1"/>
          <w:b/>
          <w:bCs/>
        </w:rPr>
        <w:t>Autorzy programu</w:t>
      </w:r>
    </w:p>
    <w:p w14:paraId="006A68B5" w14:textId="77777777" w:rsidR="00D017CF" w:rsidRDefault="00000000">
      <w:pPr>
        <w:pStyle w:val="Teksttreci0"/>
        <w:spacing w:after="0"/>
        <w:ind w:left="400"/>
      </w:pPr>
      <w:r>
        <w:rPr>
          <w:rStyle w:val="Teksttreci"/>
        </w:rPr>
        <w:t>dr n. o zdrowiu Karolina Sobczyk</w:t>
      </w:r>
    </w:p>
    <w:p w14:paraId="0D3FA4C0" w14:textId="77777777" w:rsidR="00D017CF" w:rsidRDefault="00000000">
      <w:pPr>
        <w:pStyle w:val="Teksttreci0"/>
        <w:spacing w:after="0"/>
        <w:ind w:left="400"/>
      </w:pPr>
      <w:r>
        <w:rPr>
          <w:rStyle w:val="Teksttreci"/>
        </w:rPr>
        <w:t>dr hab. n. med. Mateusz Grajek</w:t>
      </w:r>
    </w:p>
    <w:p w14:paraId="5DA007AE" w14:textId="77777777" w:rsidR="00D017CF" w:rsidRDefault="00000000">
      <w:pPr>
        <w:pStyle w:val="Teksttreci0"/>
        <w:spacing w:after="0"/>
        <w:ind w:left="400"/>
      </w:pPr>
      <w:r>
        <w:rPr>
          <w:rStyle w:val="Teksttreci"/>
        </w:rPr>
        <w:t>CHILICO - Karolina Sobczyk</w:t>
      </w:r>
    </w:p>
    <w:p w14:paraId="5F5390D0" w14:textId="77777777" w:rsidR="00D017CF" w:rsidRDefault="00000000">
      <w:pPr>
        <w:pStyle w:val="Teksttreci0"/>
        <w:spacing w:after="100"/>
        <w:ind w:left="400"/>
      </w:pPr>
      <w:r>
        <w:rPr>
          <w:rStyle w:val="Teksttreci"/>
        </w:rPr>
        <w:t>Struzika 17d/7, 41-806 Zabrze</w:t>
      </w:r>
    </w:p>
    <w:p w14:paraId="23E7619E" w14:textId="77777777" w:rsidR="00D017CF" w:rsidRDefault="00000000">
      <w:pPr>
        <w:pStyle w:val="Nagwek10"/>
        <w:keepNext/>
        <w:keepLines/>
        <w:ind w:left="400" w:firstLine="0"/>
      </w:pPr>
      <w:bookmarkStart w:id="4" w:name="bookmark35"/>
      <w:r>
        <w:rPr>
          <w:rStyle w:val="Nagwek1"/>
          <w:b/>
          <w:bCs/>
        </w:rPr>
        <w:t>Rekomendacja</w:t>
      </w:r>
      <w:bookmarkEnd w:id="4"/>
    </w:p>
    <w:p w14:paraId="7E98AD02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Program zgodny z rekomendacją nr 9/2020 z dnia 30 listopada 2020 Prezesa Agencji Oceny Technologii Medycznych i Taryfikacji w sprawie zalecanych technologii medycznych, działań przeprowadzanych w ramach programów polityki zdrowotnej oraz warunków realizacji tych programów, dotyczących wykrywania osteoporozy.</w:t>
      </w:r>
    </w:p>
    <w:p w14:paraId="423211EC" w14:textId="77777777" w:rsidR="00D017CF" w:rsidRDefault="00000000">
      <w:pPr>
        <w:pStyle w:val="Nagwek10"/>
        <w:keepNext/>
        <w:keepLines/>
      </w:pPr>
      <w:bookmarkStart w:id="5" w:name="bookmark37"/>
      <w:r>
        <w:rPr>
          <w:rStyle w:val="Nagwek1"/>
          <w:b/>
          <w:bCs/>
        </w:rPr>
        <w:t>Kontynuacja/trwałość programu</w:t>
      </w:r>
      <w:bookmarkEnd w:id="5"/>
    </w:p>
    <w:p w14:paraId="15E66FAA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Program profilaktyki osteoporozy nie był do tej pory realizowany przez Gminę Nowe Skalmierzyce.</w:t>
      </w:r>
    </w:p>
    <w:p w14:paraId="445699EF" w14:textId="77777777" w:rsidR="00D017CF" w:rsidRDefault="00000000">
      <w:pPr>
        <w:pStyle w:val="Nagwek10"/>
        <w:keepNext/>
        <w:keepLines/>
        <w:spacing w:after="200"/>
        <w:ind w:left="400" w:firstLine="0"/>
      </w:pPr>
      <w:bookmarkStart w:id="6" w:name="bookmark39"/>
      <w:r>
        <w:rPr>
          <w:rStyle w:val="Nagwek1"/>
          <w:b/>
          <w:bCs/>
        </w:rPr>
        <w:t>Dane kontaktowe</w:t>
      </w:r>
      <w:bookmarkEnd w:id="6"/>
    </w:p>
    <w:p w14:paraId="495C431C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URZĄD GMINY I MIASTA NOWE SKALMIERZYCE</w:t>
      </w:r>
    </w:p>
    <w:p w14:paraId="7387687A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Adres UL. Ostrowska 8 63-460 Skalmierzyce</w:t>
      </w:r>
    </w:p>
    <w:p w14:paraId="2CC01253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Tel. 62 762-97-17</w:t>
      </w:r>
    </w:p>
    <w:p w14:paraId="5F8BB352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</w:rPr>
        <w:t>email:</w:t>
      </w:r>
      <w:hyperlink r:id="rId8" w:history="1">
        <w:r w:rsidR="00D017CF">
          <w:rPr>
            <w:rStyle w:val="Teksttreci"/>
          </w:rPr>
          <w:t xml:space="preserve"> </w:t>
        </w:r>
        <w:r w:rsidR="00D017CF">
          <w:rPr>
            <w:rStyle w:val="Teksttreci"/>
            <w:u w:val="single"/>
            <w:lang w:val="en-US" w:eastAsia="en-US" w:bidi="en-US"/>
          </w:rPr>
          <w:t>ro@noweskalmierzyce.pl</w:t>
        </w:r>
      </w:hyperlink>
    </w:p>
    <w:p w14:paraId="0D6B4156" w14:textId="77777777" w:rsidR="00D017CF" w:rsidRDefault="00000000">
      <w:pPr>
        <w:pStyle w:val="Teksttreci0"/>
        <w:spacing w:after="200"/>
        <w:ind w:left="400"/>
      </w:pPr>
      <w:r>
        <w:rPr>
          <w:rStyle w:val="Teksttreci"/>
          <w:b/>
          <w:bCs/>
        </w:rPr>
        <w:t xml:space="preserve">Data opracowania programu </w:t>
      </w:r>
      <w:r>
        <w:rPr>
          <w:rStyle w:val="Teksttreci"/>
        </w:rPr>
        <w:t>III kwartał 2025</w:t>
      </w:r>
    </w:p>
    <w:p w14:paraId="66B62CF9" w14:textId="77777777" w:rsidR="00D017CF" w:rsidRDefault="00000000">
      <w:pPr>
        <w:pStyle w:val="Nagwek10"/>
        <w:keepNext/>
        <w:keepLines/>
        <w:spacing w:after="200" w:line="276" w:lineRule="auto"/>
        <w:jc w:val="both"/>
      </w:pPr>
      <w:bookmarkStart w:id="7" w:name="bookmark41"/>
      <w:r>
        <w:rPr>
          <w:rStyle w:val="Nagwek1"/>
          <w:b/>
          <w:bCs/>
        </w:rPr>
        <w:t>Spis treści</w:t>
      </w:r>
      <w:bookmarkEnd w:id="7"/>
    </w:p>
    <w:p w14:paraId="75E83727" w14:textId="77777777" w:rsidR="00D017CF" w:rsidRDefault="00000000">
      <w:pPr>
        <w:pStyle w:val="Spistreci0"/>
        <w:numPr>
          <w:ilvl w:val="0"/>
          <w:numId w:val="2"/>
        </w:numPr>
        <w:tabs>
          <w:tab w:val="left" w:pos="841"/>
          <w:tab w:val="right" w:leader="dot" w:pos="9438"/>
        </w:tabs>
        <w:ind w:left="400" w:firstLine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</w:rPr>
        <w:t xml:space="preserve">Opis choroby lub problemu zdrowotnego i uzasadnienie wprowadzenia programu polityki zdrowotnej </w:t>
      </w:r>
      <w:r>
        <w:rPr>
          <w:rStyle w:val="Spistreci"/>
        </w:rPr>
        <w:tab/>
        <w:t xml:space="preserve"> 4</w:t>
      </w:r>
    </w:p>
    <w:p w14:paraId="6898C62E" w14:textId="77777777" w:rsidR="00D017CF" w:rsidRDefault="00D017CF">
      <w:pPr>
        <w:pStyle w:val="Spistreci0"/>
        <w:numPr>
          <w:ilvl w:val="0"/>
          <w:numId w:val="3"/>
        </w:numPr>
        <w:tabs>
          <w:tab w:val="left" w:pos="998"/>
          <w:tab w:val="right" w:leader="dot" w:pos="9430"/>
        </w:tabs>
        <w:ind w:firstLine="640"/>
        <w:jc w:val="both"/>
      </w:pPr>
      <w:hyperlink w:anchor="bookmark45" w:tooltip="Current Document">
        <w:r>
          <w:rPr>
            <w:rStyle w:val="Spistreci"/>
          </w:rPr>
          <w:t xml:space="preserve">Opis problemu zdrowotnego </w:t>
        </w:r>
        <w:r>
          <w:rPr>
            <w:rStyle w:val="Spistreci"/>
          </w:rPr>
          <w:tab/>
          <w:t xml:space="preserve"> 4</w:t>
        </w:r>
      </w:hyperlink>
    </w:p>
    <w:p w14:paraId="47F7CC05" w14:textId="77777777" w:rsidR="00D017CF" w:rsidRDefault="00D017CF">
      <w:pPr>
        <w:pStyle w:val="Spistreci0"/>
        <w:numPr>
          <w:ilvl w:val="0"/>
          <w:numId w:val="3"/>
        </w:numPr>
        <w:tabs>
          <w:tab w:val="left" w:pos="1018"/>
          <w:tab w:val="right" w:leader="dot" w:pos="9430"/>
        </w:tabs>
        <w:ind w:firstLine="640"/>
        <w:jc w:val="both"/>
      </w:pPr>
      <w:hyperlink w:anchor="bookmark48" w:tooltip="Current Document">
        <w:r>
          <w:rPr>
            <w:rStyle w:val="Spistreci"/>
          </w:rPr>
          <w:t>Dane epidemiologiczne</w:t>
        </w:r>
        <w:r>
          <w:rPr>
            <w:rStyle w:val="Spistreci"/>
          </w:rPr>
          <w:tab/>
          <w:t xml:space="preserve"> 7</w:t>
        </w:r>
      </w:hyperlink>
    </w:p>
    <w:p w14:paraId="085AB895" w14:textId="77777777" w:rsidR="00D017CF" w:rsidRDefault="00D017CF">
      <w:pPr>
        <w:pStyle w:val="Spistreci0"/>
        <w:numPr>
          <w:ilvl w:val="0"/>
          <w:numId w:val="3"/>
        </w:numPr>
        <w:tabs>
          <w:tab w:val="left" w:pos="1018"/>
          <w:tab w:val="right" w:leader="dot" w:pos="9430"/>
        </w:tabs>
        <w:ind w:firstLine="640"/>
        <w:jc w:val="both"/>
      </w:pPr>
      <w:hyperlink w:anchor="bookmark51" w:tooltip="Current Document">
        <w:r>
          <w:rPr>
            <w:rStyle w:val="Spistreci"/>
          </w:rPr>
          <w:t xml:space="preserve">Opis obecnego postępowania </w:t>
        </w:r>
        <w:r>
          <w:rPr>
            <w:rStyle w:val="Spistreci"/>
          </w:rPr>
          <w:tab/>
          <w:t xml:space="preserve"> 9</w:t>
        </w:r>
      </w:hyperlink>
    </w:p>
    <w:p w14:paraId="1B67DAA9" w14:textId="77777777" w:rsidR="00D017CF" w:rsidRDefault="00D017CF">
      <w:pPr>
        <w:pStyle w:val="Spistreci0"/>
        <w:numPr>
          <w:ilvl w:val="0"/>
          <w:numId w:val="3"/>
        </w:numPr>
        <w:tabs>
          <w:tab w:val="left" w:pos="1022"/>
          <w:tab w:val="right" w:leader="dot" w:pos="9430"/>
        </w:tabs>
        <w:ind w:firstLine="640"/>
        <w:jc w:val="both"/>
      </w:pPr>
      <w:hyperlink w:anchor="bookmark54" w:tooltip="Current Document">
        <w:r>
          <w:rPr>
            <w:rStyle w:val="Spistreci"/>
          </w:rPr>
          <w:t xml:space="preserve">Uzasadnienie potrzeby wdrożenia programu: </w:t>
        </w:r>
        <w:r>
          <w:rPr>
            <w:rStyle w:val="Spistreci"/>
          </w:rPr>
          <w:tab/>
          <w:t xml:space="preserve"> 9</w:t>
        </w:r>
      </w:hyperlink>
    </w:p>
    <w:p w14:paraId="7A3C5783" w14:textId="77777777" w:rsidR="00D017CF" w:rsidRDefault="00D017CF">
      <w:pPr>
        <w:pStyle w:val="Spistreci0"/>
        <w:numPr>
          <w:ilvl w:val="0"/>
          <w:numId w:val="2"/>
        </w:numPr>
        <w:tabs>
          <w:tab w:val="left" w:pos="758"/>
          <w:tab w:val="right" w:leader="dot" w:pos="9443"/>
        </w:tabs>
        <w:jc w:val="both"/>
      </w:pPr>
      <w:hyperlink w:anchor="bookmark57" w:tooltip="Current Document">
        <w:r>
          <w:rPr>
            <w:rStyle w:val="Spistreci"/>
          </w:rPr>
          <w:t>Cele programu polityki zdrowotnej i mierniki efektywności jego realizacji</w:t>
        </w:r>
        <w:r>
          <w:rPr>
            <w:rStyle w:val="Spistreci"/>
          </w:rPr>
          <w:tab/>
          <w:t xml:space="preserve"> 10</w:t>
        </w:r>
      </w:hyperlink>
    </w:p>
    <w:p w14:paraId="77F63FC9" w14:textId="77777777" w:rsidR="00D017CF" w:rsidRDefault="00000000">
      <w:pPr>
        <w:pStyle w:val="Spistreci0"/>
        <w:numPr>
          <w:ilvl w:val="0"/>
          <w:numId w:val="4"/>
        </w:numPr>
        <w:tabs>
          <w:tab w:val="left" w:pos="998"/>
          <w:tab w:val="right" w:leader="dot" w:pos="9430"/>
        </w:tabs>
        <w:ind w:firstLine="640"/>
        <w:jc w:val="both"/>
      </w:pPr>
      <w:r>
        <w:rPr>
          <w:rStyle w:val="Spistreci"/>
        </w:rPr>
        <w:t xml:space="preserve">Cel główny: </w:t>
      </w:r>
      <w:r>
        <w:rPr>
          <w:rStyle w:val="Spistreci"/>
        </w:rPr>
        <w:tab/>
        <w:t xml:space="preserve"> 11</w:t>
      </w:r>
    </w:p>
    <w:p w14:paraId="3CFA0452" w14:textId="77777777" w:rsidR="00D017CF" w:rsidRDefault="00D017CF">
      <w:pPr>
        <w:pStyle w:val="Spistreci0"/>
        <w:numPr>
          <w:ilvl w:val="0"/>
          <w:numId w:val="4"/>
        </w:numPr>
        <w:tabs>
          <w:tab w:val="left" w:pos="1018"/>
          <w:tab w:val="right" w:leader="dot" w:pos="9430"/>
        </w:tabs>
        <w:ind w:firstLine="640"/>
        <w:jc w:val="both"/>
      </w:pPr>
      <w:hyperlink w:anchor="bookmark62" w:tooltip="Current Document">
        <w:r>
          <w:rPr>
            <w:rStyle w:val="Spistreci"/>
          </w:rPr>
          <w:t xml:space="preserve">Cele szczegółowe: </w:t>
        </w:r>
        <w:r>
          <w:rPr>
            <w:rStyle w:val="Spistreci"/>
          </w:rPr>
          <w:tab/>
          <w:t xml:space="preserve"> 11</w:t>
        </w:r>
      </w:hyperlink>
    </w:p>
    <w:p w14:paraId="5E8492D5" w14:textId="77777777" w:rsidR="00D017CF" w:rsidRDefault="00D017CF">
      <w:pPr>
        <w:pStyle w:val="Spistreci0"/>
        <w:numPr>
          <w:ilvl w:val="0"/>
          <w:numId w:val="4"/>
        </w:numPr>
        <w:tabs>
          <w:tab w:val="left" w:pos="1013"/>
          <w:tab w:val="right" w:leader="dot" w:pos="9430"/>
        </w:tabs>
        <w:ind w:firstLine="640"/>
        <w:jc w:val="both"/>
      </w:pPr>
      <w:hyperlink w:anchor="bookmark65" w:tooltip="Current Document">
        <w:r>
          <w:rPr>
            <w:rStyle w:val="Spistreci"/>
          </w:rPr>
          <w:t>Mierniki efektywności odpowiadające celom programu:</w:t>
        </w:r>
        <w:r>
          <w:rPr>
            <w:rStyle w:val="Spistreci"/>
          </w:rPr>
          <w:tab/>
          <w:t xml:space="preserve"> 11</w:t>
        </w:r>
      </w:hyperlink>
    </w:p>
    <w:p w14:paraId="1F01D570" w14:textId="77777777" w:rsidR="00D017CF" w:rsidRDefault="00000000">
      <w:pPr>
        <w:pStyle w:val="Spistreci0"/>
        <w:numPr>
          <w:ilvl w:val="0"/>
          <w:numId w:val="5"/>
        </w:numPr>
        <w:tabs>
          <w:tab w:val="left" w:pos="841"/>
          <w:tab w:val="right" w:leader="dot" w:pos="9438"/>
        </w:tabs>
        <w:ind w:left="400" w:firstLine="0"/>
        <w:jc w:val="both"/>
      </w:pPr>
      <w:r>
        <w:rPr>
          <w:rStyle w:val="Spistreci"/>
        </w:rPr>
        <w:t xml:space="preserve">Charakterystyka populacji docelowej oraz charakterystyka interwencji, jakie są planowane w ramach programu polityki zdrowotnej </w:t>
      </w:r>
      <w:r>
        <w:rPr>
          <w:rStyle w:val="Spistreci"/>
        </w:rPr>
        <w:tab/>
        <w:t xml:space="preserve"> 12</w:t>
      </w:r>
    </w:p>
    <w:p w14:paraId="2465FE49" w14:textId="77777777" w:rsidR="00D017CF" w:rsidRDefault="00D017CF">
      <w:pPr>
        <w:pStyle w:val="Spistreci0"/>
        <w:numPr>
          <w:ilvl w:val="0"/>
          <w:numId w:val="6"/>
        </w:numPr>
        <w:tabs>
          <w:tab w:val="left" w:pos="994"/>
          <w:tab w:val="right" w:leader="dot" w:pos="9430"/>
        </w:tabs>
        <w:ind w:firstLine="640"/>
        <w:jc w:val="both"/>
      </w:pPr>
      <w:hyperlink w:anchor="bookmark69" w:tooltip="Current Document">
        <w:r>
          <w:rPr>
            <w:rStyle w:val="Spistreci"/>
          </w:rPr>
          <w:t xml:space="preserve">Populacja docelowa </w:t>
        </w:r>
        <w:r>
          <w:rPr>
            <w:rStyle w:val="Spistreci"/>
          </w:rPr>
          <w:tab/>
          <w:t xml:space="preserve"> 12</w:t>
        </w:r>
      </w:hyperlink>
    </w:p>
    <w:p w14:paraId="77D8ECC4" w14:textId="77777777" w:rsidR="00D017CF" w:rsidRDefault="00D017CF">
      <w:pPr>
        <w:pStyle w:val="Spistreci0"/>
        <w:numPr>
          <w:ilvl w:val="0"/>
          <w:numId w:val="6"/>
        </w:numPr>
        <w:tabs>
          <w:tab w:val="left" w:pos="1022"/>
          <w:tab w:val="right" w:leader="dot" w:pos="9438"/>
        </w:tabs>
        <w:ind w:left="640" w:firstLine="0"/>
      </w:pPr>
      <w:hyperlink w:anchor="bookmark72" w:tooltip="Current Document">
        <w:r>
          <w:rPr>
            <w:rStyle w:val="Spistreci"/>
          </w:rPr>
          <w:t xml:space="preserve">Kryteria kwalifikacji do udziału w programie polityki zdrowotnej oraz kryteria wyłączenia z programu polityki zdrowotnej </w:t>
        </w:r>
        <w:r>
          <w:rPr>
            <w:rStyle w:val="Spistreci"/>
          </w:rPr>
          <w:tab/>
          <w:t xml:space="preserve"> 12</w:t>
        </w:r>
      </w:hyperlink>
    </w:p>
    <w:p w14:paraId="58000886" w14:textId="77777777" w:rsidR="00D017CF" w:rsidRDefault="00D017CF">
      <w:pPr>
        <w:pStyle w:val="Spistreci0"/>
        <w:numPr>
          <w:ilvl w:val="0"/>
          <w:numId w:val="6"/>
        </w:numPr>
        <w:tabs>
          <w:tab w:val="left" w:pos="773"/>
          <w:tab w:val="right" w:leader="dot" w:pos="9443"/>
        </w:tabs>
        <w:jc w:val="both"/>
      </w:pPr>
      <w:hyperlink w:anchor="bookmark75" w:tooltip="Current Document">
        <w:r>
          <w:rPr>
            <w:rStyle w:val="Spistreci"/>
          </w:rPr>
          <w:t>Planowane interwencje:</w:t>
        </w:r>
        <w:r>
          <w:rPr>
            <w:rStyle w:val="Spistreci"/>
          </w:rPr>
          <w:tab/>
          <w:t xml:space="preserve"> 14</w:t>
        </w:r>
      </w:hyperlink>
    </w:p>
    <w:p w14:paraId="1453D71F" w14:textId="77777777" w:rsidR="00D017CF" w:rsidRDefault="00D017CF">
      <w:pPr>
        <w:pStyle w:val="Spistreci0"/>
        <w:numPr>
          <w:ilvl w:val="0"/>
          <w:numId w:val="6"/>
        </w:numPr>
        <w:tabs>
          <w:tab w:val="left" w:pos="1018"/>
          <w:tab w:val="right" w:leader="dot" w:pos="9438"/>
        </w:tabs>
        <w:ind w:left="640" w:firstLine="0"/>
        <w:jc w:val="both"/>
      </w:pPr>
      <w:hyperlink w:anchor="bookmark80" w:tooltip="Current Document">
        <w:r>
          <w:rPr>
            <w:rStyle w:val="Spistreci"/>
          </w:rPr>
          <w:t xml:space="preserve">Sposób udzielania świadczeń w ramach programu polityki zdrowotnej </w:t>
        </w:r>
        <w:r>
          <w:rPr>
            <w:rStyle w:val="Spistreci"/>
          </w:rPr>
          <w:tab/>
          <w:t xml:space="preserve"> 19</w:t>
        </w:r>
      </w:hyperlink>
    </w:p>
    <w:p w14:paraId="6F707CF3" w14:textId="77777777" w:rsidR="00D017CF" w:rsidRDefault="00D017CF">
      <w:pPr>
        <w:pStyle w:val="Spistreci0"/>
        <w:numPr>
          <w:ilvl w:val="0"/>
          <w:numId w:val="6"/>
        </w:numPr>
        <w:tabs>
          <w:tab w:val="left" w:pos="1013"/>
        </w:tabs>
        <w:ind w:left="640" w:firstLine="0"/>
        <w:jc w:val="both"/>
      </w:pPr>
      <w:hyperlink w:anchor="bookmark82" w:tooltip="Current Document">
        <w:r>
          <w:rPr>
            <w:rStyle w:val="Spistreci"/>
          </w:rPr>
          <w:t>Sposób zakończenia działań w programie i możliwość kontynuacji otrzymywania</w:t>
        </w:r>
      </w:hyperlink>
      <w:r w:rsidR="00000000">
        <w:rPr>
          <w:rStyle w:val="Spistreci"/>
        </w:rPr>
        <w:t xml:space="preserve"> </w:t>
      </w:r>
      <w:hyperlink w:anchor="bookmark82" w:tooltip="Current Document">
        <w:r>
          <w:rPr>
            <w:rStyle w:val="Spistreci"/>
          </w:rPr>
          <w:t>świadczeń zdrowotnych przez uczestników programu, jeżeli istnieją wskazania .. 19</w:t>
        </w:r>
      </w:hyperlink>
    </w:p>
    <w:p w14:paraId="49767B6D" w14:textId="77777777" w:rsidR="00D017CF" w:rsidRDefault="00000000">
      <w:pPr>
        <w:pStyle w:val="Spistreci0"/>
        <w:numPr>
          <w:ilvl w:val="0"/>
          <w:numId w:val="5"/>
        </w:numPr>
        <w:tabs>
          <w:tab w:val="left" w:pos="850"/>
          <w:tab w:val="right" w:leader="dot" w:pos="9443"/>
        </w:tabs>
        <w:jc w:val="both"/>
      </w:pPr>
      <w:r>
        <w:rPr>
          <w:rStyle w:val="Spistreci"/>
        </w:rPr>
        <w:t>Organizacja programu polityki zdrowotnej</w:t>
      </w:r>
      <w:r>
        <w:rPr>
          <w:rStyle w:val="Spistreci"/>
        </w:rPr>
        <w:tab/>
        <w:t xml:space="preserve"> 20</w:t>
      </w:r>
    </w:p>
    <w:p w14:paraId="6169D5E5" w14:textId="77777777" w:rsidR="00D017CF" w:rsidRDefault="00000000">
      <w:pPr>
        <w:pStyle w:val="Spistreci0"/>
        <w:numPr>
          <w:ilvl w:val="0"/>
          <w:numId w:val="7"/>
        </w:numPr>
        <w:tabs>
          <w:tab w:val="left" w:pos="994"/>
          <w:tab w:val="right" w:leader="dot" w:pos="9438"/>
        </w:tabs>
        <w:ind w:left="640" w:firstLine="0"/>
        <w:jc w:val="both"/>
      </w:pPr>
      <w:r>
        <w:rPr>
          <w:rStyle w:val="Spistreci"/>
        </w:rPr>
        <w:t xml:space="preserve">Części składowe, etapy i działania organizacyjne: </w:t>
      </w:r>
      <w:r>
        <w:rPr>
          <w:rStyle w:val="Spistreci"/>
        </w:rPr>
        <w:tab/>
        <w:t xml:space="preserve"> 20</w:t>
      </w:r>
    </w:p>
    <w:p w14:paraId="343F8F1B" w14:textId="77777777" w:rsidR="00D017CF" w:rsidRDefault="00D017CF">
      <w:pPr>
        <w:pStyle w:val="Spistreci0"/>
        <w:numPr>
          <w:ilvl w:val="0"/>
          <w:numId w:val="7"/>
        </w:numPr>
        <w:tabs>
          <w:tab w:val="left" w:pos="1022"/>
          <w:tab w:val="right" w:leader="dot" w:pos="9438"/>
        </w:tabs>
        <w:ind w:left="640" w:firstLine="0"/>
        <w:jc w:val="both"/>
      </w:pPr>
      <w:hyperlink w:anchor="bookmark92" w:tooltip="Current Document">
        <w:r>
          <w:rPr>
            <w:rStyle w:val="Spistreci"/>
          </w:rPr>
          <w:t xml:space="preserve">Warunki realizacji programu polityki zdrowotnej dotyczące personelu, wyposażenia i warunków lokalowych </w:t>
        </w:r>
        <w:r>
          <w:rPr>
            <w:rStyle w:val="Spistreci"/>
          </w:rPr>
          <w:tab/>
          <w:t xml:space="preserve"> 21</w:t>
        </w:r>
      </w:hyperlink>
    </w:p>
    <w:p w14:paraId="0561BB48" w14:textId="77777777" w:rsidR="00D017CF" w:rsidRDefault="00D017CF">
      <w:pPr>
        <w:pStyle w:val="Spistreci0"/>
        <w:numPr>
          <w:ilvl w:val="0"/>
          <w:numId w:val="5"/>
        </w:numPr>
        <w:tabs>
          <w:tab w:val="left" w:pos="806"/>
          <w:tab w:val="right" w:leader="dot" w:pos="9443"/>
        </w:tabs>
        <w:jc w:val="both"/>
      </w:pPr>
      <w:hyperlink w:anchor="bookmark95" w:tooltip="Current Document">
        <w:r>
          <w:rPr>
            <w:rStyle w:val="Spistreci"/>
          </w:rPr>
          <w:t xml:space="preserve">Sposób monitorowania i ewaluacji programu polityki zdrowotnej </w:t>
        </w:r>
        <w:r>
          <w:rPr>
            <w:rStyle w:val="Spistreci"/>
          </w:rPr>
          <w:tab/>
          <w:t xml:space="preserve"> 23</w:t>
        </w:r>
      </w:hyperlink>
    </w:p>
    <w:p w14:paraId="115A5CAD" w14:textId="77777777" w:rsidR="00D017CF" w:rsidRDefault="00000000">
      <w:pPr>
        <w:pStyle w:val="Spistreci0"/>
        <w:numPr>
          <w:ilvl w:val="0"/>
          <w:numId w:val="8"/>
        </w:numPr>
        <w:tabs>
          <w:tab w:val="left" w:pos="994"/>
          <w:tab w:val="right" w:leader="dot" w:pos="9430"/>
        </w:tabs>
        <w:ind w:firstLine="640"/>
        <w:jc w:val="both"/>
      </w:pPr>
      <w:r>
        <w:rPr>
          <w:rStyle w:val="Spistreci"/>
        </w:rPr>
        <w:t>Monitorowanie</w:t>
      </w:r>
      <w:r>
        <w:rPr>
          <w:rStyle w:val="Spistreci"/>
        </w:rPr>
        <w:tab/>
        <w:t xml:space="preserve"> 23</w:t>
      </w:r>
    </w:p>
    <w:p w14:paraId="52A21012" w14:textId="77777777" w:rsidR="00D017CF" w:rsidRDefault="00D017CF">
      <w:pPr>
        <w:pStyle w:val="Spistreci0"/>
        <w:numPr>
          <w:ilvl w:val="0"/>
          <w:numId w:val="8"/>
        </w:numPr>
        <w:tabs>
          <w:tab w:val="left" w:pos="1013"/>
          <w:tab w:val="right" w:leader="dot" w:pos="9430"/>
        </w:tabs>
        <w:ind w:firstLine="640"/>
        <w:jc w:val="both"/>
      </w:pPr>
      <w:hyperlink w:anchor="bookmark100" w:tooltip="Current Document">
        <w:r>
          <w:rPr>
            <w:rStyle w:val="Spistreci"/>
          </w:rPr>
          <w:t>Ewaluacja</w:t>
        </w:r>
        <w:r>
          <w:rPr>
            <w:rStyle w:val="Spistreci"/>
          </w:rPr>
          <w:tab/>
          <w:t xml:space="preserve"> 24</w:t>
        </w:r>
      </w:hyperlink>
    </w:p>
    <w:p w14:paraId="2E4F575C" w14:textId="77777777" w:rsidR="00D017CF" w:rsidRDefault="00000000">
      <w:pPr>
        <w:pStyle w:val="Spistreci0"/>
        <w:numPr>
          <w:ilvl w:val="0"/>
          <w:numId w:val="5"/>
        </w:numPr>
        <w:tabs>
          <w:tab w:val="left" w:pos="874"/>
          <w:tab w:val="right" w:leader="dot" w:pos="9443"/>
        </w:tabs>
        <w:jc w:val="both"/>
      </w:pPr>
      <w:r>
        <w:rPr>
          <w:rStyle w:val="Spistreci"/>
        </w:rPr>
        <w:t>Budżet programu polityki zdrowotnej</w:t>
      </w:r>
      <w:r>
        <w:rPr>
          <w:rStyle w:val="Spistreci"/>
        </w:rPr>
        <w:tab/>
        <w:t xml:space="preserve"> 25</w:t>
      </w:r>
    </w:p>
    <w:p w14:paraId="34D72F93" w14:textId="77777777" w:rsidR="00D017CF" w:rsidRDefault="00000000">
      <w:pPr>
        <w:pStyle w:val="Spistreci0"/>
        <w:numPr>
          <w:ilvl w:val="0"/>
          <w:numId w:val="9"/>
        </w:numPr>
        <w:tabs>
          <w:tab w:val="left" w:pos="994"/>
          <w:tab w:val="right" w:leader="dot" w:pos="9430"/>
        </w:tabs>
        <w:ind w:firstLine="640"/>
        <w:jc w:val="both"/>
      </w:pPr>
      <w:r>
        <w:rPr>
          <w:rStyle w:val="Spistreci"/>
        </w:rPr>
        <w:t xml:space="preserve">Koszty jednostkowe: </w:t>
      </w:r>
      <w:r>
        <w:rPr>
          <w:rStyle w:val="Spistreci"/>
        </w:rPr>
        <w:tab/>
        <w:t xml:space="preserve"> 25</w:t>
      </w:r>
    </w:p>
    <w:p w14:paraId="3E48FB5C" w14:textId="77777777" w:rsidR="00D017CF" w:rsidRDefault="00000000">
      <w:pPr>
        <w:pStyle w:val="Spistreci0"/>
        <w:numPr>
          <w:ilvl w:val="0"/>
          <w:numId w:val="9"/>
        </w:numPr>
        <w:tabs>
          <w:tab w:val="left" w:pos="1013"/>
          <w:tab w:val="right" w:leader="dot" w:pos="9430"/>
        </w:tabs>
        <w:ind w:firstLine="640"/>
        <w:jc w:val="both"/>
      </w:pPr>
      <w:r>
        <w:rPr>
          <w:rStyle w:val="Spistreci"/>
        </w:rPr>
        <w:t>Koszty całkowite:</w:t>
      </w:r>
      <w:r>
        <w:rPr>
          <w:rStyle w:val="Spistreci"/>
        </w:rPr>
        <w:tab/>
        <w:t xml:space="preserve"> 25</w:t>
      </w:r>
    </w:p>
    <w:p w14:paraId="10DFD3EA" w14:textId="77777777" w:rsidR="00D017CF" w:rsidRDefault="00D017CF">
      <w:pPr>
        <w:pStyle w:val="Spistreci0"/>
        <w:numPr>
          <w:ilvl w:val="0"/>
          <w:numId w:val="9"/>
        </w:numPr>
        <w:tabs>
          <w:tab w:val="left" w:pos="1013"/>
          <w:tab w:val="right" w:leader="dot" w:pos="9430"/>
        </w:tabs>
        <w:ind w:firstLine="640"/>
        <w:jc w:val="both"/>
      </w:pPr>
      <w:hyperlink w:anchor="bookmark106" w:tooltip="Current Document">
        <w:r>
          <w:rPr>
            <w:rStyle w:val="Spistreci"/>
          </w:rPr>
          <w:t>Źródło finansowania</w:t>
        </w:r>
        <w:r>
          <w:rPr>
            <w:rStyle w:val="Spistreci"/>
          </w:rPr>
          <w:tab/>
          <w:t xml:space="preserve"> 26</w:t>
        </w:r>
      </w:hyperlink>
    </w:p>
    <w:p w14:paraId="75D1632A" w14:textId="77777777" w:rsidR="00D017CF" w:rsidRDefault="00D017CF">
      <w:pPr>
        <w:pStyle w:val="Spistreci0"/>
        <w:tabs>
          <w:tab w:val="right" w:leader="dot" w:pos="9443"/>
        </w:tabs>
        <w:jc w:val="both"/>
      </w:pPr>
      <w:hyperlink w:anchor="bookmark109" w:tooltip="Current Document">
        <w:r>
          <w:rPr>
            <w:rStyle w:val="Spistreci"/>
          </w:rPr>
          <w:t>Bibliografia</w:t>
        </w:r>
        <w:r>
          <w:rPr>
            <w:rStyle w:val="Spistreci"/>
          </w:rPr>
          <w:tab/>
          <w:t xml:space="preserve"> 26</w:t>
        </w:r>
      </w:hyperlink>
    </w:p>
    <w:p w14:paraId="7CD63412" w14:textId="77777777" w:rsidR="00D017CF" w:rsidRDefault="00000000">
      <w:pPr>
        <w:pStyle w:val="Spistreci0"/>
        <w:tabs>
          <w:tab w:val="right" w:leader="dot" w:pos="9443"/>
        </w:tabs>
        <w:spacing w:after="840"/>
        <w:jc w:val="both"/>
      </w:pPr>
      <w:r>
        <w:rPr>
          <w:rStyle w:val="Spistreci"/>
        </w:rPr>
        <w:t>Załączniki</w:t>
      </w:r>
      <w:r>
        <w:rPr>
          <w:rStyle w:val="Spistreci"/>
        </w:rPr>
        <w:tab/>
        <w:t xml:space="preserve"> 29</w:t>
      </w:r>
      <w:r>
        <w:fldChar w:fldCharType="end"/>
      </w:r>
    </w:p>
    <w:p w14:paraId="40989372" w14:textId="77777777" w:rsidR="00D017CF" w:rsidRDefault="00000000">
      <w:pPr>
        <w:pStyle w:val="Teksttreci0"/>
        <w:spacing w:after="100" w:line="30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3</w:t>
      </w:r>
    </w:p>
    <w:p w14:paraId="385D4E76" w14:textId="77777777" w:rsidR="00D017CF" w:rsidRDefault="00000000">
      <w:pPr>
        <w:pStyle w:val="Teksttreci0"/>
        <w:spacing w:after="180"/>
        <w:ind w:left="400"/>
        <w:jc w:val="both"/>
      </w:pPr>
      <w:bookmarkStart w:id="8" w:name="bookmark43"/>
      <w:bookmarkStart w:id="9" w:name="bookmark44"/>
      <w:r>
        <w:rPr>
          <w:rStyle w:val="Teksttreci"/>
          <w:b/>
          <w:bCs/>
        </w:rPr>
        <w:t>I. Opis choroby lub problemu zdrowotnego i uzasadnienie wprowadzenia programu polityki zdrowotnej</w:t>
      </w:r>
      <w:bookmarkEnd w:id="8"/>
      <w:bookmarkEnd w:id="9"/>
    </w:p>
    <w:p w14:paraId="6E97DABC" w14:textId="77777777" w:rsidR="00D017CF" w:rsidRDefault="00000000">
      <w:pPr>
        <w:pStyle w:val="Nagwek10"/>
        <w:keepNext/>
        <w:keepLines/>
        <w:numPr>
          <w:ilvl w:val="0"/>
          <w:numId w:val="10"/>
        </w:numPr>
        <w:tabs>
          <w:tab w:val="left" w:pos="703"/>
        </w:tabs>
      </w:pPr>
      <w:bookmarkStart w:id="10" w:name="bookmark45"/>
      <w:r>
        <w:rPr>
          <w:rStyle w:val="Nagwek1"/>
          <w:b/>
          <w:bCs/>
        </w:rPr>
        <w:t>Opis problemu zdrowotnego</w:t>
      </w:r>
      <w:bookmarkEnd w:id="10"/>
    </w:p>
    <w:p w14:paraId="52AF3E47" w14:textId="77777777" w:rsidR="00D017CF" w:rsidRDefault="00000000">
      <w:pPr>
        <w:pStyle w:val="Teksttreci0"/>
        <w:spacing w:after="100"/>
        <w:ind w:left="400" w:firstLine="860"/>
        <w:jc w:val="both"/>
      </w:pPr>
      <w:r>
        <w:rPr>
          <w:rStyle w:val="Teksttreci"/>
        </w:rPr>
        <w:t xml:space="preserve">Osteoporoza to jednostka chorobowa definiowana jako uogólniona choroba metaboliczna kości, charakteryzująca się niską masą kostną, upośledzoną </w:t>
      </w:r>
      <w:proofErr w:type="spellStart"/>
      <w:r>
        <w:rPr>
          <w:rStyle w:val="Teksttreci"/>
        </w:rPr>
        <w:t>mikroarchitekturą</w:t>
      </w:r>
      <w:proofErr w:type="spellEnd"/>
      <w:r>
        <w:rPr>
          <w:rStyle w:val="Teksttreci"/>
        </w:rPr>
        <w:t xml:space="preserve"> </w:t>
      </w:r>
      <w:r>
        <w:rPr>
          <w:rStyle w:val="Teksttreci"/>
        </w:rPr>
        <w:lastRenderedPageBreak/>
        <w:t xml:space="preserve">tkanki kostnej, a w konsekwencji zwiększoną jej łamliwością i podatnością na złamania. Określana jest jako cicha epidemia, ponieważ nie wywołuje żadnych objawów przed wystąpieniem złamań </w:t>
      </w:r>
      <w:proofErr w:type="spellStart"/>
      <w:r>
        <w:rPr>
          <w:rStyle w:val="Teksttreci"/>
        </w:rPr>
        <w:t>osteoporotycznych</w:t>
      </w:r>
      <w:proofErr w:type="spellEnd"/>
      <w:r>
        <w:rPr>
          <w:rStyle w:val="Teksttreci"/>
        </w:rPr>
        <w:t xml:space="preserve"> (głównie złamań trzonów kręgowych, bliższego końca kości udowej, bliższej części kości ramiennej oraz dystalnej części przedramienia). Schorzenie to dotyczy milionów ludzi na całym świecie i niesie za sobą daleko idące konsekwencje fizyczne i psychospołeczne dla pacjenta oraz finansowe dla systemu opieki zdrowotnej, w związku z czym wymieniane jest wśród głównych problemów zdrowia publicznego i zaliczane do chorób społecznyc</w:t>
      </w:r>
      <w:hyperlink w:anchor="bookmark0" w:tooltip="Current Document">
        <w:r w:rsidR="00D017CF">
          <w:rPr>
            <w:rStyle w:val="Teksttreci"/>
          </w:rPr>
          <w:t>h</w:t>
        </w:r>
        <w:r w:rsidR="00D017CF">
          <w:rPr>
            <w:rStyle w:val="Teksttreci"/>
            <w:vertAlign w:val="superscript"/>
          </w:rPr>
          <w:footnoteReference w:id="1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Wyróżnia się osteoporozę pierwotną i wtórną. Pierwsza z wymienionych rozwija się głównie u kobiet po menopauzie, rzadziej u mężczyzn w podeszłym wieku. Z kolei osteoporoza wtórna jest następstwem różnych stanów patologicznych lub wynikiem działania niektórych leków, najczęściej </w:t>
      </w:r>
      <w:proofErr w:type="spellStart"/>
      <w:r>
        <w:rPr>
          <w:rStyle w:val="Teksttreci"/>
        </w:rPr>
        <w:t>glikokortykosteroidó</w:t>
      </w:r>
      <w:hyperlink w:anchor="bookmark1" w:tooltip="Current Document">
        <w:r w:rsidR="00D017CF">
          <w:rPr>
            <w:rStyle w:val="Teksttreci"/>
          </w:rPr>
          <w:t>w</w:t>
        </w:r>
        <w:proofErr w:type="spellEnd"/>
        <w:r w:rsidR="00D017CF">
          <w:rPr>
            <w:rStyle w:val="Teksttreci"/>
            <w:vertAlign w:val="superscript"/>
          </w:rPr>
          <w:footnoteReference w:id="2"/>
        </w:r>
        <w:r w:rsidR="00D017CF">
          <w:rPr>
            <w:rStyle w:val="Teksttreci"/>
          </w:rPr>
          <w:t>.</w:t>
        </w:r>
      </w:hyperlink>
    </w:p>
    <w:p w14:paraId="27F51DDC" w14:textId="77777777" w:rsidR="00D017CF" w:rsidRDefault="00000000">
      <w:pPr>
        <w:pStyle w:val="Teksttreci0"/>
        <w:spacing w:after="100"/>
        <w:ind w:left="1260"/>
      </w:pPr>
      <w:r>
        <w:rPr>
          <w:rStyle w:val="Teksttreci"/>
        </w:rPr>
        <w:t>Do czynników ryzyka występowania osteoporozy pierwotnej zalicza si</w:t>
      </w:r>
      <w:hyperlink w:anchor="bookmark2" w:tooltip="Current Document">
        <w:r w:rsidR="00D017CF">
          <w:rPr>
            <w:rStyle w:val="Teksttreci"/>
          </w:rPr>
          <w:t>ę</w:t>
        </w:r>
        <w:r w:rsidR="00D017CF">
          <w:rPr>
            <w:rStyle w:val="Teksttreci"/>
            <w:vertAlign w:val="superscript"/>
          </w:rPr>
          <w:footnoteReference w:id="3"/>
        </w:r>
        <w:r w:rsidR="00D017CF">
          <w:rPr>
            <w:rStyle w:val="Teksttreci"/>
          </w:rPr>
          <w:t>:</w:t>
        </w:r>
      </w:hyperlink>
    </w:p>
    <w:p w14:paraId="01874243" w14:textId="77777777" w:rsidR="00D017CF" w:rsidRDefault="00000000">
      <w:pPr>
        <w:pStyle w:val="Teksttreci0"/>
        <w:numPr>
          <w:ilvl w:val="0"/>
          <w:numId w:val="11"/>
        </w:numPr>
        <w:tabs>
          <w:tab w:val="left" w:pos="1003"/>
        </w:tabs>
        <w:spacing w:after="0"/>
        <w:ind w:left="980" w:hanging="360"/>
        <w:jc w:val="both"/>
      </w:pPr>
      <w:r>
        <w:rPr>
          <w:rStyle w:val="Teksttreci"/>
        </w:rPr>
        <w:t>czynniki genetyczne i demograficzne: predyspozycja rodzinna, wiek (kobiety &gt;65 lat, mężczyźni &gt;70 lat), płeć żeńska, rasa biała i żółta (osteoporoza występuje 3 razy częściej niż u rasy czarnej);</w:t>
      </w:r>
    </w:p>
    <w:p w14:paraId="3D05C6CD" w14:textId="77777777" w:rsidR="00D017CF" w:rsidRDefault="00000000">
      <w:pPr>
        <w:pStyle w:val="Teksttreci0"/>
        <w:numPr>
          <w:ilvl w:val="0"/>
          <w:numId w:val="11"/>
        </w:numPr>
        <w:tabs>
          <w:tab w:val="left" w:pos="985"/>
        </w:tabs>
        <w:spacing w:after="0" w:line="391" w:lineRule="auto"/>
        <w:ind w:firstLine="620"/>
        <w:jc w:val="both"/>
      </w:pPr>
      <w:r>
        <w:rPr>
          <w:rStyle w:val="Teksttreci"/>
        </w:rPr>
        <w:t>BMI &lt;18 kg/m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>;</w:t>
      </w:r>
    </w:p>
    <w:p w14:paraId="21A884BC" w14:textId="77777777" w:rsidR="00D017CF" w:rsidRDefault="00000000">
      <w:pPr>
        <w:pStyle w:val="Teksttreci0"/>
        <w:numPr>
          <w:ilvl w:val="0"/>
          <w:numId w:val="11"/>
        </w:numPr>
        <w:tabs>
          <w:tab w:val="left" w:pos="1003"/>
        </w:tabs>
        <w:spacing w:after="0"/>
        <w:ind w:left="980" w:hanging="360"/>
        <w:jc w:val="both"/>
      </w:pPr>
      <w:r>
        <w:rPr>
          <w:rStyle w:val="Teksttreci"/>
        </w:rPr>
        <w:t xml:space="preserve">stan prokreacyjny: niedobór hormonów płciowych o różnej etiologii, przedłużony brak miesiączki - późne pokwitanie, brak przebytych porodów, stan </w:t>
      </w:r>
      <w:proofErr w:type="spellStart"/>
      <w:r>
        <w:rPr>
          <w:rStyle w:val="Teksttreci"/>
        </w:rPr>
        <w:t>pomenopauzalny</w:t>
      </w:r>
      <w:proofErr w:type="spellEnd"/>
      <w:r>
        <w:rPr>
          <w:rStyle w:val="Teksttreci"/>
        </w:rPr>
        <w:t xml:space="preserve"> (zwłaszcza przedwczesny, w tym po usunięciu jajników);</w:t>
      </w:r>
    </w:p>
    <w:p w14:paraId="58F8F291" w14:textId="77777777" w:rsidR="00D017CF" w:rsidRDefault="00000000">
      <w:pPr>
        <w:pStyle w:val="Teksttreci0"/>
        <w:numPr>
          <w:ilvl w:val="0"/>
          <w:numId w:val="11"/>
        </w:numPr>
        <w:tabs>
          <w:tab w:val="left" w:pos="1003"/>
        </w:tabs>
        <w:spacing w:line="374" w:lineRule="auto"/>
        <w:ind w:left="980" w:hanging="360"/>
        <w:jc w:val="both"/>
      </w:pPr>
      <w:r>
        <w:rPr>
          <w:rStyle w:val="Teksttreci"/>
        </w:rPr>
        <w:t xml:space="preserve">czynniki związane z odżywianiem i stylem życia: mała podaż wapnia, niedobór witaminy D, mała lub nadmierna podaż fosforu, niedobory białkowe lub dieta </w:t>
      </w:r>
      <w:proofErr w:type="spellStart"/>
      <w:r>
        <w:rPr>
          <w:rStyle w:val="Teksttreci"/>
        </w:rPr>
        <w:t>bogatobiałkowa</w:t>
      </w:r>
      <w:proofErr w:type="spellEnd"/>
      <w:r>
        <w:rPr>
          <w:rStyle w:val="Teksttreci"/>
        </w:rPr>
        <w:t>, palenie tytoniu, alkoholizm, nadmierne spożywanie kawy, siedzący tryb życia.</w:t>
      </w:r>
    </w:p>
    <w:p w14:paraId="617E8F72" w14:textId="77777777" w:rsidR="00D017CF" w:rsidRDefault="00000000">
      <w:pPr>
        <w:pStyle w:val="Teksttreci0"/>
        <w:spacing w:after="120"/>
        <w:ind w:left="1260"/>
      </w:pPr>
      <w:r>
        <w:rPr>
          <w:rStyle w:val="Teksttreci"/>
        </w:rPr>
        <w:t>Osteoporoza wtórna może być wynikie</w:t>
      </w:r>
      <w:hyperlink w:anchor="bookmark3" w:tooltip="Current Document">
        <w:r w:rsidR="00D017CF">
          <w:rPr>
            <w:rStyle w:val="Teksttreci"/>
          </w:rPr>
          <w:t>m</w:t>
        </w:r>
        <w:r w:rsidR="00D017CF">
          <w:rPr>
            <w:rStyle w:val="Teksttreci"/>
            <w:vertAlign w:val="superscript"/>
          </w:rPr>
          <w:footnoteReference w:id="4"/>
        </w:r>
        <w:r w:rsidR="00D017CF">
          <w:rPr>
            <w:rStyle w:val="Teksttreci"/>
          </w:rPr>
          <w:t>:</w:t>
        </w:r>
      </w:hyperlink>
    </w:p>
    <w:p w14:paraId="4F520266" w14:textId="77777777" w:rsidR="00D017CF" w:rsidRDefault="00000000">
      <w:pPr>
        <w:pStyle w:val="Teksttreci0"/>
        <w:numPr>
          <w:ilvl w:val="0"/>
          <w:numId w:val="11"/>
        </w:numPr>
        <w:tabs>
          <w:tab w:val="left" w:pos="985"/>
          <w:tab w:val="left" w:pos="2746"/>
        </w:tabs>
        <w:spacing w:after="0" w:line="377" w:lineRule="auto"/>
        <w:ind w:left="980" w:hanging="360"/>
        <w:jc w:val="both"/>
      </w:pPr>
      <w:r>
        <w:rPr>
          <w:rStyle w:val="Teksttreci"/>
        </w:rPr>
        <w:t>występowania chorób, w tym: zaburzeń hormonalnych, chorób układu pokarmowego,</w:t>
      </w:r>
      <w:r>
        <w:rPr>
          <w:rStyle w:val="Teksttreci"/>
        </w:rPr>
        <w:tab/>
        <w:t>chorób nerek, chorób reumatycznych, chorób układu</w:t>
      </w:r>
    </w:p>
    <w:p w14:paraId="1832D1CF" w14:textId="77777777" w:rsidR="00D017CF" w:rsidRDefault="00000000">
      <w:pPr>
        <w:pStyle w:val="Teksttreci0"/>
        <w:spacing w:after="0"/>
        <w:ind w:left="980"/>
        <w:jc w:val="both"/>
      </w:pPr>
      <w:r>
        <w:rPr>
          <w:rStyle w:val="Teksttreci"/>
        </w:rPr>
        <w:t>oddechowego, chorób szpiku i krwi, hiperwitaminozy A, a także stan po przeszczepieniu narządu;</w:t>
      </w:r>
    </w:p>
    <w:p w14:paraId="70A7A200" w14:textId="77777777" w:rsidR="00D017CF" w:rsidRDefault="00000000">
      <w:pPr>
        <w:pStyle w:val="Teksttreci0"/>
        <w:numPr>
          <w:ilvl w:val="0"/>
          <w:numId w:val="11"/>
        </w:numPr>
        <w:tabs>
          <w:tab w:val="left" w:pos="985"/>
        </w:tabs>
        <w:spacing w:after="0"/>
        <w:ind w:left="980" w:hanging="360"/>
        <w:jc w:val="both"/>
      </w:pPr>
      <w:r>
        <w:rPr>
          <w:rStyle w:val="Teksttreci"/>
        </w:rPr>
        <w:t xml:space="preserve">przyjmowanie </w:t>
      </w:r>
      <w:proofErr w:type="spellStart"/>
      <w:r>
        <w:rPr>
          <w:rStyle w:val="Teksttreci"/>
        </w:rPr>
        <w:t>glikokortykosteroidów</w:t>
      </w:r>
      <w:proofErr w:type="spellEnd"/>
      <w:r>
        <w:rPr>
          <w:rStyle w:val="Teksttreci"/>
        </w:rPr>
        <w:t>, hormonów tarczycy w dużych dawkach, leków przeciwpadaczkowych (</w:t>
      </w:r>
      <w:proofErr w:type="spellStart"/>
      <w:r>
        <w:rPr>
          <w:rStyle w:val="Teksttreci"/>
        </w:rPr>
        <w:t>fenobarbital</w:t>
      </w:r>
      <w:proofErr w:type="spellEnd"/>
      <w:r>
        <w:rPr>
          <w:rStyle w:val="Teksttreci"/>
        </w:rPr>
        <w:t xml:space="preserve">, fenytoina, karbamazepina), heparyny (zwłaszcza niefrakcjonowana), antagonistów witaminy K, </w:t>
      </w:r>
      <w:proofErr w:type="spellStart"/>
      <w:r>
        <w:rPr>
          <w:rStyle w:val="Teksttreci"/>
        </w:rPr>
        <w:t>cyklosporyny</w:t>
      </w:r>
      <w:proofErr w:type="spellEnd"/>
      <w:r>
        <w:rPr>
          <w:rStyle w:val="Teksttreci"/>
        </w:rPr>
        <w:t xml:space="preserve">, leków immunosupresyjnych w </w:t>
      </w:r>
      <w:r>
        <w:rPr>
          <w:rStyle w:val="Teksttreci"/>
        </w:rPr>
        <w:lastRenderedPageBreak/>
        <w:t xml:space="preserve">dużych dawkach i innych antymetabolitów, żywic wiążących kwasy żółciowe (np. </w:t>
      </w:r>
      <w:proofErr w:type="spellStart"/>
      <w:r>
        <w:rPr>
          <w:rStyle w:val="Teksttreci"/>
        </w:rPr>
        <w:t>cholestyramina</w:t>
      </w:r>
      <w:proofErr w:type="spellEnd"/>
      <w:r>
        <w:rPr>
          <w:rStyle w:val="Teksttreci"/>
        </w:rPr>
        <w:t xml:space="preserve">), analogów </w:t>
      </w:r>
      <w:proofErr w:type="spellStart"/>
      <w:r>
        <w:rPr>
          <w:rStyle w:val="Teksttreci"/>
        </w:rPr>
        <w:t>gonadoliberyny</w:t>
      </w:r>
      <w:proofErr w:type="spellEnd"/>
      <w:r>
        <w:rPr>
          <w:rStyle w:val="Teksttreci"/>
        </w:rPr>
        <w:t xml:space="preserve">, pochodnych </w:t>
      </w:r>
      <w:proofErr w:type="spellStart"/>
      <w:r>
        <w:rPr>
          <w:rStyle w:val="Teksttreci"/>
        </w:rPr>
        <w:t>tiazolidynodionu</w:t>
      </w:r>
      <w:proofErr w:type="spellEnd"/>
      <w:r>
        <w:rPr>
          <w:rStyle w:val="Teksttreci"/>
        </w:rPr>
        <w:t xml:space="preserve"> (</w:t>
      </w:r>
      <w:proofErr w:type="spellStart"/>
      <w:r>
        <w:rPr>
          <w:rStyle w:val="Teksttreci"/>
        </w:rPr>
        <w:t>pioglitazon</w:t>
      </w:r>
      <w:proofErr w:type="spellEnd"/>
      <w:r>
        <w:rPr>
          <w:rStyle w:val="Teksttreci"/>
        </w:rPr>
        <w:t xml:space="preserve">), </w:t>
      </w:r>
      <w:proofErr w:type="spellStart"/>
      <w:r>
        <w:rPr>
          <w:rStyle w:val="Teksttreci"/>
        </w:rPr>
        <w:t>tamoksyfenu</w:t>
      </w:r>
      <w:proofErr w:type="spellEnd"/>
      <w:r>
        <w:rPr>
          <w:rStyle w:val="Teksttreci"/>
        </w:rPr>
        <w:t xml:space="preserve"> (u kobiet przed menopauzą), inhibitorów </w:t>
      </w:r>
      <w:proofErr w:type="spellStart"/>
      <w:r>
        <w:rPr>
          <w:rStyle w:val="Teksttreci"/>
        </w:rPr>
        <w:t>aromatazy</w:t>
      </w:r>
      <w:proofErr w:type="spellEnd"/>
      <w:r>
        <w:rPr>
          <w:rStyle w:val="Teksttreci"/>
        </w:rPr>
        <w:t xml:space="preserve">, inhibitorów pompy protonowej, leków </w:t>
      </w:r>
      <w:proofErr w:type="spellStart"/>
      <w:r>
        <w:rPr>
          <w:rStyle w:val="Teksttreci"/>
        </w:rPr>
        <w:t>przeciwretrowirusowe</w:t>
      </w:r>
      <w:proofErr w:type="spellEnd"/>
      <w:r>
        <w:rPr>
          <w:rStyle w:val="Teksttreci"/>
        </w:rPr>
        <w:t>;</w:t>
      </w:r>
    </w:p>
    <w:p w14:paraId="69FED5DB" w14:textId="77777777" w:rsidR="00D017CF" w:rsidRDefault="00000000">
      <w:pPr>
        <w:pStyle w:val="Teksttreci0"/>
        <w:numPr>
          <w:ilvl w:val="0"/>
          <w:numId w:val="11"/>
        </w:numPr>
        <w:tabs>
          <w:tab w:val="left" w:pos="985"/>
        </w:tabs>
        <w:spacing w:line="394" w:lineRule="auto"/>
        <w:ind w:firstLine="620"/>
      </w:pPr>
      <w:r>
        <w:rPr>
          <w:rStyle w:val="Teksttreci"/>
        </w:rPr>
        <w:t xml:space="preserve">unieruchomienie, przebyte złamania, </w:t>
      </w:r>
      <w:proofErr w:type="spellStart"/>
      <w:r>
        <w:rPr>
          <w:rStyle w:val="Teksttreci"/>
        </w:rPr>
        <w:t>sarkopenia</w:t>
      </w:r>
      <w:proofErr w:type="spellEnd"/>
      <w:r>
        <w:rPr>
          <w:rStyle w:val="Teksttreci"/>
        </w:rPr>
        <w:t>.</w:t>
      </w:r>
    </w:p>
    <w:p w14:paraId="705F1623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Kobiety znajdują się w grupie podwyższonego ryzyka zachorowania na osteoporozę z powodu osiągnięcia niższej szczytowej masy kostnej we wczesnym okresie życia w porównaniu do mężczyzn oraz zachodzących w okresie menopauzalnym zmian hormonalnych, które wpływają na ubytek gęstości mineralnej kości (ang. </w:t>
      </w:r>
      <w:proofErr w:type="spellStart"/>
      <w:r>
        <w:rPr>
          <w:rStyle w:val="Teksttreci"/>
        </w:rPr>
        <w:t>bone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mineral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density</w:t>
      </w:r>
      <w:proofErr w:type="spellEnd"/>
      <w:r>
        <w:rPr>
          <w:rStyle w:val="Teksttreci"/>
        </w:rPr>
        <w:t xml:space="preserve">, BMD). U kobiet w okresie okołomenopauzalnym oraz przez kolejnych 10 lat okresu </w:t>
      </w:r>
      <w:proofErr w:type="spellStart"/>
      <w:r>
        <w:rPr>
          <w:rStyle w:val="Teksttreci"/>
        </w:rPr>
        <w:t>pomenopauzalnego</w:t>
      </w:r>
      <w:proofErr w:type="spellEnd"/>
      <w:r>
        <w:rPr>
          <w:rStyle w:val="Teksttreci"/>
        </w:rPr>
        <w:t xml:space="preserve"> ubytek BMD wynosi 2-3% rocznie, po czym w kolejnych latach ulega zmniejszeni</w:t>
      </w:r>
      <w:hyperlink w:anchor="bookmark4" w:tooltip="Current Document">
        <w:r w:rsidR="00D017CF">
          <w:rPr>
            <w:rStyle w:val="Teksttreci"/>
          </w:rPr>
          <w:t>u</w:t>
        </w:r>
        <w:r w:rsidR="00D017CF">
          <w:rPr>
            <w:rStyle w:val="Teksttreci"/>
            <w:vertAlign w:val="superscript"/>
          </w:rPr>
          <w:footnoteReference w:id="5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Menopauzę w dosłownym ujęciu definiuje się jako ostatnie krwawienie miesięczne, mające miejsce zwykle między 45 a 55 rokiem życia w okresie definiowanym jako okołomenopauzalny. Główna zmiana zachodząca na tym etapie życia w organizmie kobiety to stopniowe zmniejszanie się, aż do całkowitego zaniku produkcji estrogenów. Na skutek wymienionych zmian hormonalnych dochodzi do zmniejszenia resorpcji wapnia w przewodzie pokarmowym oraz zwiększenia jego wydalania z moczem, co w konsekwencji prowadzi do obniżenia masy kostnej. Podobny mechanizm zachodzi w związku z ograniczeniem syntezy skórnej witaminy D, upośledzeniem tworzenia jej aktywnych metabolitów w nerkach oraz zmniejszeniem po menopauzie liczby receptorów dla witaminy D w narządach docelowych. Za dodatkowy czynnik generujący wyższe ryzyko występowania osteoporozy u kobiet w wieku </w:t>
      </w:r>
      <w:proofErr w:type="spellStart"/>
      <w:r>
        <w:rPr>
          <w:rStyle w:val="Teksttreci"/>
        </w:rPr>
        <w:t>pomenopauzalnym</w:t>
      </w:r>
      <w:proofErr w:type="spellEnd"/>
      <w:r>
        <w:rPr>
          <w:rStyle w:val="Teksttreci"/>
        </w:rPr>
        <w:t xml:space="preserve"> uważa się zaprzestanie aktywności zawodowej, co w większości przypadków przekłada się na znaczne ograniczenie podejmowania jakiejkolwiek aktywności fizycznej i skutkuje zmniejszeniem wydolności sprawności układu ruch</w:t>
      </w:r>
      <w:hyperlink w:anchor="bookmark5" w:tooltip="Current Document">
        <w:r w:rsidR="00D017CF">
          <w:rPr>
            <w:rStyle w:val="Teksttreci"/>
          </w:rPr>
          <w:t>u</w:t>
        </w:r>
        <w:r w:rsidR="00D017CF">
          <w:rPr>
            <w:rStyle w:val="Teksttreci"/>
            <w:vertAlign w:val="superscript"/>
          </w:rPr>
          <w:footnoteReference w:id="6"/>
        </w:r>
        <w:r w:rsidR="00D017CF">
          <w:rPr>
            <w:rStyle w:val="Teksttreci"/>
          </w:rPr>
          <w:t>.</w:t>
        </w:r>
      </w:hyperlink>
    </w:p>
    <w:p w14:paraId="0AE125EB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Postępujące obecnie zmiany demograficzne (starzenie się społeczeństw) generują występowanie wyższych wskaźników zapadalności na osteoporozę oraz wzrost liczby świadczeń zdrowotnych udzielanych w związku z tym schorzeniem. Ograniczenie wzrostu kosztów finansowych i społecznych związanych z osteoporozą wymaga podejmowania skutecznych działań zapobiegawczych na poziomie profilaktyki wczesnej, pierwotnej, wtórnej oraz trzeciorzędowej. Profilaktyka wczesna zajmuje się promowaniem </w:t>
      </w:r>
      <w:proofErr w:type="spellStart"/>
      <w:r>
        <w:rPr>
          <w:rStyle w:val="Teksttreci"/>
        </w:rPr>
        <w:t>zachowań</w:t>
      </w:r>
      <w:proofErr w:type="spellEnd"/>
      <w:r>
        <w:rPr>
          <w:rStyle w:val="Teksttreci"/>
        </w:rPr>
        <w:t xml:space="preserve"> sprzyjających uzyskaniu dobrej jakości kości. Profilaktyka pierwotna ma na celu wczesne wykrycie modyfikowalnych czynników ryzyka zachorowania oraz ich eliminację bądź redukcję. </w:t>
      </w:r>
      <w:r>
        <w:rPr>
          <w:rStyle w:val="Teksttreci"/>
        </w:rPr>
        <w:lastRenderedPageBreak/>
        <w:t xml:space="preserve">Profilaktyka wtórna dąży do możliwie wczesnego rozpoznania choroby i wdrożenia odpowiedniego postępowania terapeutycznego (farmakologicznego i niefarmakologicznego), jeszcze przed wystąpieniem złamań </w:t>
      </w:r>
      <w:proofErr w:type="spellStart"/>
      <w:r>
        <w:rPr>
          <w:rStyle w:val="Teksttreci"/>
        </w:rPr>
        <w:t>osteoporotycznych</w:t>
      </w:r>
      <w:proofErr w:type="spellEnd"/>
      <w:r>
        <w:rPr>
          <w:rStyle w:val="Teksttreci"/>
        </w:rPr>
        <w:t xml:space="preserve">. Ograniczaniem skutków osteoporozy zajmuje się profilaktyka trzeciorzędowa. W odniesieniu do kobiet w okresie około- i </w:t>
      </w:r>
      <w:proofErr w:type="spellStart"/>
      <w:r>
        <w:rPr>
          <w:rStyle w:val="Teksttreci"/>
        </w:rPr>
        <w:t>pomenopauzalnym</w:t>
      </w:r>
      <w:proofErr w:type="spellEnd"/>
      <w:r>
        <w:rPr>
          <w:rStyle w:val="Teksttreci"/>
        </w:rPr>
        <w:t xml:space="preserve"> bez złamań </w:t>
      </w:r>
      <w:proofErr w:type="spellStart"/>
      <w:r>
        <w:rPr>
          <w:rStyle w:val="Teksttreci"/>
        </w:rPr>
        <w:t>osteoporotycznych</w:t>
      </w:r>
      <w:proofErr w:type="spellEnd"/>
      <w:r>
        <w:rPr>
          <w:rStyle w:val="Teksttreci"/>
        </w:rPr>
        <w:t xml:space="preserve"> w historii choroby zastosowanie ma profilaktyka pierwotn</w:t>
      </w:r>
      <w:hyperlink w:anchor="bookmark6" w:tooltip="Current Document">
        <w:r w:rsidR="00D017CF">
          <w:rPr>
            <w:rStyle w:val="Teksttreci"/>
          </w:rPr>
          <w:t>a</w:t>
        </w:r>
        <w:r w:rsidR="00D017CF">
          <w:rPr>
            <w:rStyle w:val="Teksttreci"/>
            <w:vertAlign w:val="superscript"/>
          </w:rPr>
          <w:footnoteReference w:id="7"/>
        </w:r>
        <w:r w:rsidR="00D017CF">
          <w:rPr>
            <w:rStyle w:val="Teksttreci"/>
          </w:rPr>
          <w:t>.</w:t>
        </w:r>
      </w:hyperlink>
    </w:p>
    <w:p w14:paraId="7A785CBE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We wszystkich czterech fazach profilaktyki osteoporozy niezwykle istotną rolę odgrywa edukacja pacjenta, definiowana jako edukacja zdrowotna ukierunkowana na osoby korzystające z opieki zdrowotnej, dotycząca uwarunkowań zdrowotnych, ucząca </w:t>
      </w:r>
      <w:proofErr w:type="spellStart"/>
      <w:r>
        <w:rPr>
          <w:rStyle w:val="Teksttreci"/>
        </w:rPr>
        <w:t>zachowań</w:t>
      </w:r>
      <w:proofErr w:type="spellEnd"/>
      <w:r>
        <w:rPr>
          <w:rStyle w:val="Teksttreci"/>
        </w:rPr>
        <w:t xml:space="preserve"> związanych z chorobą oraz sposobów utrzymania zdrowia. Celem edukacji pacjenta jest pomaganie mu w podejmowaniu decyzji dotyczących własnego zdrowia oraz dostarczanie argumentów wskazujących na potrzebę rozwijania pozytywnych postaw wobec zdrowia oraz </w:t>
      </w:r>
      <w:proofErr w:type="spellStart"/>
      <w:r>
        <w:rPr>
          <w:rStyle w:val="Teksttreci"/>
        </w:rPr>
        <w:t>zachowań</w:t>
      </w:r>
      <w:proofErr w:type="spellEnd"/>
      <w:r>
        <w:rPr>
          <w:rStyle w:val="Teksttreci"/>
        </w:rPr>
        <w:t xml:space="preserve"> prozdrowotnyc</w:t>
      </w:r>
      <w:hyperlink w:anchor="bookmark7" w:tooltip="Current Document">
        <w:r w:rsidR="00D017CF">
          <w:rPr>
            <w:rStyle w:val="Teksttreci"/>
          </w:rPr>
          <w:t>h</w:t>
        </w:r>
        <w:r w:rsidR="00D017CF">
          <w:rPr>
            <w:rStyle w:val="Teksttreci"/>
            <w:vertAlign w:val="superscript"/>
          </w:rPr>
          <w:footnoteReference w:id="8"/>
        </w:r>
        <w:r w:rsidR="00D017CF">
          <w:rPr>
            <w:rStyle w:val="Teksttreci"/>
          </w:rPr>
          <w:t>.</w:t>
        </w:r>
      </w:hyperlink>
    </w:p>
    <w:p w14:paraId="768AE3F3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W związku z faktem silnego związku między sposobem odżywiania a rozwojem osteoporozy szczególnego znaczenia nabiera edukacja żywieniowa - jeden z kluczowych elementów edukacji zdrowotnej. Celem edukacji żywieniowej w profilaktyce osteoporozy jest zapoznanie pacjenta z podstawowymi zaleceniami żywieniowymi oraz wywołanie u niego zmiany w zakresie sposobu żywienia, która pozwoli na poprawę metabolizmu kostnego. Obok edukacji żywieniowej niezbędne są również regularne i dostosowane do możliwości pacjenta ćwiczenia fizyczne oraz unikanie możliwości upadk</w:t>
      </w:r>
      <w:hyperlink w:anchor="bookmark8" w:tooltip="Current Document">
        <w:r w:rsidR="00D017CF">
          <w:rPr>
            <w:rStyle w:val="Teksttreci"/>
          </w:rPr>
          <w:t>u</w:t>
        </w:r>
        <w:r w:rsidR="00D017CF">
          <w:rPr>
            <w:rStyle w:val="Teksttreci"/>
            <w:vertAlign w:val="superscript"/>
          </w:rPr>
          <w:footnoteReference w:id="9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Skuteczna edukacja żywieniowa pacjentów w zakresie osteoporozy może być realizowana w ramach podstawowej i specjalistycznej opieki zdrowotnej, leczenia szpitalnego, świadczeń opieki długoterminowej, a także w ramach leczenia uzdrowiskowego. Ponadto proces ten może być realizowany w formach pozainstytucjonalnych (edukacja w rodzinie, edukacja realizowana przez mass media).</w:t>
      </w:r>
    </w:p>
    <w:p w14:paraId="4957D617" w14:textId="77777777" w:rsidR="00D017CF" w:rsidRDefault="00000000">
      <w:pPr>
        <w:pStyle w:val="Teksttreci0"/>
        <w:spacing w:after="180"/>
        <w:ind w:left="400" w:firstLine="860"/>
        <w:jc w:val="both"/>
      </w:pPr>
      <w:r>
        <w:rPr>
          <w:rStyle w:val="Teksttreci"/>
        </w:rPr>
        <w:t xml:space="preserve">Osteoporozę jako jednostkę chorobową można rozpoznać po stwierdzeniu zmniejszonej gęstości mineralnej kości (BMD, ang. </w:t>
      </w:r>
      <w:proofErr w:type="spellStart"/>
      <w:r>
        <w:rPr>
          <w:rStyle w:val="Teksttreci"/>
        </w:rPr>
        <w:t>bone</w:t>
      </w:r>
      <w:proofErr w:type="spellEnd"/>
      <w:r>
        <w:rPr>
          <w:rStyle w:val="Teksttreci"/>
        </w:rPr>
        <w:t xml:space="preserve"> minerał </w:t>
      </w:r>
      <w:proofErr w:type="spellStart"/>
      <w:r>
        <w:rPr>
          <w:rStyle w:val="Teksttreci"/>
        </w:rPr>
        <w:t>density</w:t>
      </w:r>
      <w:proofErr w:type="spellEnd"/>
      <w:r>
        <w:rPr>
          <w:rStyle w:val="Teksttreci"/>
        </w:rPr>
        <w:t>) - wskaźnik T (ang. 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>) o wartości &lt;-2,5 u kobiet po menopauzie oraz mężczyzn w wieku &gt;50 lat. U osób młodszych muszą występować dodatkowe czynniki ryzyka i zwykle jest to osteoporoza wtórna. W diagnostyce osteoporozy wskazana jest ocena bezwzględnego dziesięcioletniego ryzyka złamania na podstawie występowania u pacjenta czynników ryzyka złama</w:t>
      </w:r>
      <w:hyperlink w:anchor="bookmark9" w:tooltip="Current Document">
        <w:r w:rsidR="00D017CF">
          <w:rPr>
            <w:rStyle w:val="Teksttreci"/>
          </w:rPr>
          <w:t>ń</w:t>
        </w:r>
        <w:r w:rsidR="00D017CF">
          <w:rPr>
            <w:rStyle w:val="Teksttreci"/>
            <w:vertAlign w:val="superscript"/>
          </w:rPr>
          <w:footnoteReference w:id="10"/>
        </w:r>
        <w:r w:rsidR="00D017CF">
          <w:rPr>
            <w:rStyle w:val="Teksttreci"/>
          </w:rPr>
          <w:t>.</w:t>
        </w:r>
      </w:hyperlink>
    </w:p>
    <w:p w14:paraId="49BD1116" w14:textId="77777777" w:rsidR="00D017CF" w:rsidRDefault="00000000">
      <w:pPr>
        <w:pStyle w:val="Nagwek10"/>
        <w:keepNext/>
        <w:keepLines/>
        <w:numPr>
          <w:ilvl w:val="0"/>
          <w:numId w:val="10"/>
        </w:numPr>
        <w:tabs>
          <w:tab w:val="left" w:pos="718"/>
        </w:tabs>
        <w:spacing w:after="80"/>
        <w:jc w:val="both"/>
      </w:pPr>
      <w:bookmarkStart w:id="21" w:name="bookmark48"/>
      <w:bookmarkStart w:id="22" w:name="bookmark47"/>
      <w:r>
        <w:rPr>
          <w:rStyle w:val="Nagwek1"/>
          <w:b/>
          <w:bCs/>
        </w:rPr>
        <w:lastRenderedPageBreak/>
        <w:t>Dane epidemiologiczne</w:t>
      </w:r>
      <w:bookmarkEnd w:id="21"/>
      <w:bookmarkEnd w:id="22"/>
    </w:p>
    <w:p w14:paraId="754565EF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Złamania kości dotykają jedną na trzy kobiety i jednego na pięciu mężczyzn w wieku 50 lat lub starszych. W miarę starzenia się ludności Europy, częstość występowania złamań </w:t>
      </w:r>
      <w:proofErr w:type="spellStart"/>
      <w:r>
        <w:rPr>
          <w:rStyle w:val="Teksttreci"/>
        </w:rPr>
        <w:t>osteoporotycznych</w:t>
      </w:r>
      <w:proofErr w:type="spellEnd"/>
      <w:r>
        <w:rPr>
          <w:rStyle w:val="Teksttreci"/>
        </w:rPr>
        <w:t xml:space="preserve"> i udział wydatków na ich leczenie w ogólnych wydatkach na opiekę zdrowotną stale rośnie. Każdego roku, w krajach Unii Europejskiej występuje ok. 2,7 mln złamań, a związane z tym koszty opieki zdrowotnej wynoszą ok. 37 miliardów euro. Przewiduje się, że te roczne wydatki w tym obszarze do 2030 roku wzrosną o 23% (do 47 miliardów euro</w:t>
      </w:r>
      <w:hyperlink w:anchor="bookmark10" w:tooltip="Current Document">
        <w:r w:rsidR="00D017CF">
          <w:rPr>
            <w:rStyle w:val="Teksttreci"/>
          </w:rPr>
          <w:t>)</w:t>
        </w:r>
        <w:r w:rsidR="00D017CF">
          <w:rPr>
            <w:rStyle w:val="Teksttreci"/>
            <w:vertAlign w:val="superscript"/>
          </w:rPr>
          <w:footnoteReference w:id="11"/>
        </w:r>
        <w:r w:rsidR="00D017CF">
          <w:rPr>
            <w:rStyle w:val="Teksttreci"/>
          </w:rPr>
          <w:t>.</w:t>
        </w:r>
      </w:hyperlink>
    </w:p>
    <w:p w14:paraId="02648614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Podkreślenia wymaga fakt, że po złamaniu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 xml:space="preserve">, pacjenci są pięciokrotnie bardziej narażeni na wystąpienie drugiego złamania w ciągu następnych 2 lat. Pomimo tego, 60-85% kobiet powyżej 50 roku życia z osteoporozą nie otrzymuje żadnego leczenia. Ta ogromna luka w systemie diagnozowania osteoporozy, która jest obserwowana we wszystkich regionach geograficznych, odzwierciedla niewielką wagę, jaką przywiązywano do tej pory do złamań </w:t>
      </w:r>
      <w:proofErr w:type="spellStart"/>
      <w:r>
        <w:rPr>
          <w:rStyle w:val="Teksttreci"/>
        </w:rPr>
        <w:t>osteoporotycznych</w:t>
      </w:r>
      <w:proofErr w:type="spellEnd"/>
      <w:r>
        <w:rPr>
          <w:rStyle w:val="Teksttreci"/>
        </w:rPr>
        <w:t>. Przewidywany wzrost liczby złamań, o czym mowa w poprzednim akapicie, wymaga podjęcia natychmiastowych działań celem położenia kresu tragicznym konsekwencjom złamań dla pacjentó</w:t>
      </w:r>
      <w:hyperlink w:anchor="bookmark11" w:tooltip="Current Document">
        <w:r w:rsidR="00D017CF">
          <w:rPr>
            <w:rStyle w:val="Teksttreci"/>
          </w:rPr>
          <w:t>w</w:t>
        </w:r>
        <w:r w:rsidR="00D017CF">
          <w:rPr>
            <w:rStyle w:val="Teksttreci"/>
            <w:vertAlign w:val="superscript"/>
          </w:rPr>
          <w:footnoteReference w:id="12"/>
        </w:r>
        <w:r w:rsidR="00D017CF">
          <w:rPr>
            <w:rStyle w:val="Teksttreci"/>
          </w:rPr>
          <w:t>.</w:t>
        </w:r>
      </w:hyperlink>
    </w:p>
    <w:p w14:paraId="6578514E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Samo ryzyko złamań w poszczególnych krajach i grupach etnicznych może się znacznie różnić. Złamania związane z osteoporozą dotyczą najczęściej złamania kręgu, bliższego końca kości udowej lub kości przedramienia. W oparciu o kryteria diagnostyczne WHO (wskaźnik 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&lt;-2,5), szacuje się, że ok. 22 mln kobiet i 5,5 mln mężczyzn w wieku od 50 do 84 lat w UE cierpi na osteoporozę. Z prognoz wynika, że w związku ze zmianami demograficznymi, do 2025 roku liczba ta wzrośnie o 23% sięgając 33,9 mln osó</w:t>
      </w:r>
      <w:hyperlink w:anchor="bookmark12" w:tooltip="Current Document">
        <w:r w:rsidR="00D017CF">
          <w:rPr>
            <w:rStyle w:val="Teksttreci"/>
          </w:rPr>
          <w:t>b</w:t>
        </w:r>
        <w:r w:rsidR="00D017CF">
          <w:rPr>
            <w:rStyle w:val="Teksttreci"/>
            <w:vertAlign w:val="superscript"/>
          </w:rPr>
          <w:footnoteReference w:id="13"/>
        </w:r>
        <w:r w:rsidR="00D017CF">
          <w:rPr>
            <w:rStyle w:val="Teksttreci"/>
          </w:rPr>
          <w:t>.</w:t>
        </w:r>
      </w:hyperlink>
    </w:p>
    <w:p w14:paraId="53D40556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Zgodnie z badaniami WHO oraz SCOPE w krajach Unii Europejskiej w populacji w wieku powyżej 50 lat osteoporoza występuje u 22,1% kobiet oraz 6,6% mężczyz</w:t>
      </w:r>
      <w:hyperlink w:anchor="bookmark13" w:tooltip="Current Document">
        <w:r w:rsidR="00D017CF">
          <w:rPr>
            <w:rStyle w:val="Teksttreci"/>
          </w:rPr>
          <w:t>n</w:t>
        </w:r>
        <w:r w:rsidR="00D017CF">
          <w:rPr>
            <w:rStyle w:val="Teksttreci"/>
            <w:vertAlign w:val="superscript"/>
          </w:rPr>
          <w:footnoteReference w:id="14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Bazując na danych NF</w:t>
      </w:r>
      <w:hyperlink w:anchor="bookmark14" w:tooltip="Current Document">
        <w:r w:rsidR="00D017CF">
          <w:rPr>
            <w:rStyle w:val="Teksttreci"/>
          </w:rPr>
          <w:t>Z</w:t>
        </w:r>
        <w:r w:rsidR="00D017CF">
          <w:rPr>
            <w:rStyle w:val="Teksttreci"/>
            <w:vertAlign w:val="superscript"/>
          </w:rPr>
          <w:footnoteReference w:id="15"/>
        </w:r>
        <w:r w:rsidR="00D017CF">
          <w:rPr>
            <w:rStyle w:val="Teksttreci"/>
          </w:rPr>
          <w:t xml:space="preserve"> </w:t>
        </w:r>
      </w:hyperlink>
      <w:r>
        <w:rPr>
          <w:rStyle w:val="Teksttreci"/>
        </w:rPr>
        <w:t xml:space="preserve">w zakresie chorobowości rejestrowanej osteoporozy w roku 2024 (604,8 tys. osób powyżej 50. r.ż. w systemie zdrowotnym) oraz estymowaną liczbę chorych - ok. 2 250 tys., stopień wykrywalności osteoporozy definiowany jako stosunek liczby </w:t>
      </w:r>
      <w:proofErr w:type="spellStart"/>
      <w:r>
        <w:rPr>
          <w:rStyle w:val="Teksttreci"/>
        </w:rPr>
        <w:t>zachorowań</w:t>
      </w:r>
      <w:proofErr w:type="spellEnd"/>
      <w:r>
        <w:rPr>
          <w:rStyle w:val="Teksttreci"/>
        </w:rPr>
        <w:t xml:space="preserve"> zarejestrowanych do teoretycznych wynosi 26,9%.</w:t>
      </w:r>
    </w:p>
    <w:p w14:paraId="07DDA995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Gminę Nowe Skalmierzyce zamieszkuje ok. 3 tys. kobiet powyżej 50 roku życia oraz ok. </w:t>
      </w:r>
      <w:r>
        <w:rPr>
          <w:rStyle w:val="Teksttreci"/>
        </w:rPr>
        <w:lastRenderedPageBreak/>
        <w:t>2,5 tys. mężczyzn w tym wiek</w:t>
      </w:r>
      <w:hyperlink w:anchor="bookmark15" w:tooltip="Current Document">
        <w:r w:rsidR="00D017CF">
          <w:rPr>
            <w:rStyle w:val="Teksttreci"/>
          </w:rPr>
          <w:t>u</w:t>
        </w:r>
        <w:r w:rsidR="00D017CF">
          <w:rPr>
            <w:rStyle w:val="Teksttreci"/>
            <w:vertAlign w:val="superscript"/>
          </w:rPr>
          <w:footnoteReference w:id="16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Teoretyczna liczba chorych na osteoporozę, estymowana jako wskazany przez WHO procent populacji powyżej 50. r. ż. z osteoporozą, wynosi ok. 670 kobiet oraz ok. 170 mężczyzn, a nawet 73% spośród tych osób może nadal pozostawać niezdiagnozowanych (ok. 610 osób).</w:t>
      </w:r>
    </w:p>
    <w:p w14:paraId="5DBF7DD6" w14:textId="77777777" w:rsidR="00D017CF" w:rsidRDefault="00000000">
      <w:pPr>
        <w:pStyle w:val="Nagwek10"/>
        <w:keepNext/>
        <w:keepLines/>
        <w:numPr>
          <w:ilvl w:val="0"/>
          <w:numId w:val="10"/>
        </w:numPr>
        <w:tabs>
          <w:tab w:val="left" w:pos="718"/>
        </w:tabs>
        <w:jc w:val="both"/>
      </w:pPr>
      <w:bookmarkStart w:id="28" w:name="bookmark51"/>
      <w:bookmarkStart w:id="29" w:name="bookmark50"/>
      <w:r>
        <w:rPr>
          <w:rStyle w:val="Nagwek1"/>
          <w:b/>
          <w:bCs/>
        </w:rPr>
        <w:t>Opis obecnego postępowania</w:t>
      </w:r>
      <w:bookmarkEnd w:id="28"/>
      <w:bookmarkEnd w:id="29"/>
    </w:p>
    <w:p w14:paraId="164B6A3D" w14:textId="77777777" w:rsidR="00D017CF" w:rsidRDefault="00000000">
      <w:pPr>
        <w:pStyle w:val="Teksttreci0"/>
        <w:spacing w:after="180"/>
        <w:ind w:left="400" w:firstLine="860"/>
        <w:jc w:val="both"/>
      </w:pPr>
      <w:r>
        <w:rPr>
          <w:rStyle w:val="Teksttreci"/>
        </w:rPr>
        <w:t>Ocena 10-letniego ryzyka złamań przy zastosowaniu narzędzia FRAX nie jest obecnie dostępna w ramach świadczeń finansowanych przez Narodowy Fundusz Zdrowia. W ramach świadczeń gwarantowanych w ramach ambulatoryjnej opieki specjalistycznej (AOS) realizowana jest „Porada specjalistyczna - leczenie osteoporozy”. W ramach ww. porady realizowane są badania densytometryczna DXA kręgosłupa i kości udowej, badania laboratoryjne i mikrobiologiczne, USG oraz RT</w:t>
      </w:r>
      <w:hyperlink w:anchor="bookmark16" w:tooltip="Current Document">
        <w:r w:rsidR="00D017CF">
          <w:rPr>
            <w:rStyle w:val="Teksttreci"/>
          </w:rPr>
          <w:t>G</w:t>
        </w:r>
        <w:r w:rsidR="00D017CF">
          <w:rPr>
            <w:rStyle w:val="Teksttreci"/>
            <w:vertAlign w:val="superscript"/>
          </w:rPr>
          <w:footnoteReference w:id="17"/>
        </w:r>
        <w:r w:rsidR="00D017CF">
          <w:rPr>
            <w:rStyle w:val="Teksttreci"/>
          </w:rPr>
          <w:t>.</w:t>
        </w:r>
      </w:hyperlink>
    </w:p>
    <w:p w14:paraId="6637646C" w14:textId="77777777" w:rsidR="00D017CF" w:rsidRDefault="00000000">
      <w:pPr>
        <w:pStyle w:val="Nagwek10"/>
        <w:keepNext/>
        <w:keepLines/>
        <w:numPr>
          <w:ilvl w:val="0"/>
          <w:numId w:val="10"/>
        </w:numPr>
        <w:tabs>
          <w:tab w:val="left" w:pos="722"/>
        </w:tabs>
        <w:jc w:val="both"/>
      </w:pPr>
      <w:bookmarkStart w:id="32" w:name="bookmark54"/>
      <w:bookmarkStart w:id="33" w:name="bookmark53"/>
      <w:r>
        <w:rPr>
          <w:rStyle w:val="Nagwek1"/>
          <w:b/>
          <w:bCs/>
        </w:rPr>
        <w:t>Uzasadnienie potrzeby wdrożenia programu</w:t>
      </w:r>
      <w:bookmarkEnd w:id="32"/>
      <w:bookmarkEnd w:id="33"/>
    </w:p>
    <w:p w14:paraId="76148143" w14:textId="77777777" w:rsidR="00D017CF" w:rsidRDefault="00000000">
      <w:pPr>
        <w:pStyle w:val="Teksttreci0"/>
        <w:spacing w:after="100"/>
        <w:ind w:left="400" w:firstLine="860"/>
        <w:jc w:val="both"/>
      </w:pPr>
      <w:r>
        <w:rPr>
          <w:rStyle w:val="Teksttreci"/>
        </w:rPr>
        <w:t xml:space="preserve">W obliczu zachodzących obecnie zmian demograficznych podejmowanie działań zapobiegawczych w odniesieniu do osteoporozy jest niezbędne i ma na celu ograniczenie zarówno kosztów ponoszonych przez samych pacjentów, jak i przez systemy ochrony zdrowia. Profilaktyka pierwotna kierowana do szczególnej grupy ryzyka zachorowania na osteoporozę, jaką są kobiety w okresie około- i </w:t>
      </w:r>
      <w:proofErr w:type="spellStart"/>
      <w:r>
        <w:rPr>
          <w:rStyle w:val="Teksttreci"/>
        </w:rPr>
        <w:t>pomenopauzalnym</w:t>
      </w:r>
      <w:proofErr w:type="spellEnd"/>
      <w:r>
        <w:rPr>
          <w:rStyle w:val="Teksttreci"/>
        </w:rPr>
        <w:t xml:space="preserve"> oraz starsi mężczyźni, powinna być realizowana we współpracy przedstawicieli zawodów medycznych na różnych szczeblach i skupiać się na wywoływaniu u pacjentek pozytywnych zmian </w:t>
      </w:r>
      <w:proofErr w:type="spellStart"/>
      <w:r>
        <w:rPr>
          <w:rStyle w:val="Teksttreci"/>
        </w:rPr>
        <w:t>zachowań</w:t>
      </w:r>
      <w:proofErr w:type="spellEnd"/>
      <w:r>
        <w:rPr>
          <w:rStyle w:val="Teksttreci"/>
        </w:rPr>
        <w:t xml:space="preserve"> zarówno w zakresie sposobu żywienia, jak i podejmowania aktywności fizycznej. Realizacja edukacji zdrowotnej nabiera szczególnego znaczenia w obliczu faktu uciążliwego przebiegu i nieuleczalności osteoporozy.</w:t>
      </w:r>
    </w:p>
    <w:p w14:paraId="0BAFD51D" w14:textId="77777777" w:rsidR="00D017CF" w:rsidRDefault="00000000">
      <w:pPr>
        <w:pStyle w:val="Teksttreci0"/>
        <w:spacing w:after="100"/>
        <w:ind w:left="400" w:firstLine="860"/>
        <w:jc w:val="both"/>
      </w:pPr>
      <w:r>
        <w:rPr>
          <w:rStyle w:val="Teksttreci"/>
        </w:rPr>
        <w:t>Zgodnie z danymi Narodowego Funduszu Zdrowia, obecnie na terenie Gminy Nowe Skalmierzyce nie funkcjonują poradnie leczenia osteoporozy, które realizowałyby świadczenia w ramach środków NF</w:t>
      </w:r>
      <w:hyperlink w:anchor="bookmark17" w:tooltip="Current Document">
        <w:r w:rsidR="00D017CF">
          <w:rPr>
            <w:rStyle w:val="Teksttreci"/>
          </w:rPr>
          <w:t>Z</w:t>
        </w:r>
        <w:r w:rsidR="00D017CF">
          <w:rPr>
            <w:rStyle w:val="Teksttreci"/>
            <w:vertAlign w:val="superscript"/>
          </w:rPr>
          <w:footnoteReference w:id="18"/>
        </w:r>
        <w:r w:rsidR="00D017CF">
          <w:rPr>
            <w:rStyle w:val="Teksttreci"/>
          </w:rPr>
          <w:t>.</w:t>
        </w:r>
      </w:hyperlink>
      <w:r>
        <w:rPr>
          <w:rStyle w:val="Teksttreci"/>
        </w:rPr>
        <w:t xml:space="preserve"> W całym województwie wielkopolskim są tylko trzy tego typu placówki - w Poznaniu, Koninie i Luboniu. Uważa się, iż niwelowanie barier w dostępie do gwarantowanych w programie świadczeń pozwoli na zwiększenie efektywności działań w zakresie profilaktyki osteoporozy.</w:t>
      </w:r>
    </w:p>
    <w:p w14:paraId="738F710E" w14:textId="77777777" w:rsidR="00D017CF" w:rsidRDefault="00000000">
      <w:pPr>
        <w:pStyle w:val="Teksttreci0"/>
        <w:spacing w:after="100"/>
        <w:ind w:left="400" w:firstLine="860"/>
        <w:jc w:val="both"/>
      </w:pPr>
      <w:r>
        <w:rPr>
          <w:rStyle w:val="Teksttreci"/>
        </w:rPr>
        <w:t>Zaplanowany program wpisuje się w krajowe i lokalne strategie zdrowotne, ponieważ jego zakres jest zgodny z następującymi dokumentami strategicznymi:</w:t>
      </w:r>
    </w:p>
    <w:p w14:paraId="60F116C7" w14:textId="77777777" w:rsidR="00D017CF" w:rsidRDefault="00000000">
      <w:pPr>
        <w:pStyle w:val="Teksttreci0"/>
        <w:numPr>
          <w:ilvl w:val="0"/>
          <w:numId w:val="12"/>
        </w:numPr>
        <w:tabs>
          <w:tab w:val="left" w:pos="1032"/>
        </w:tabs>
        <w:spacing w:after="0"/>
        <w:ind w:left="980" w:hanging="280"/>
        <w:jc w:val="both"/>
      </w:pPr>
      <w:r>
        <w:rPr>
          <w:rStyle w:val="Teksttreci"/>
        </w:rPr>
        <w:lastRenderedPageBreak/>
        <w:t>Strategia Zdrowa Przyszłość Ramy Strategiczne Rozwoju Systemu Ochrony Zdrowia na lata 2021-2027, z perspektywą do 2030r</w:t>
      </w:r>
      <w:hyperlink w:anchor="bookmark18" w:tooltip="Current Document">
        <w:r w:rsidR="00D017CF">
          <w:rPr>
            <w:rStyle w:val="Teksttreci"/>
          </w:rPr>
          <w:t>.</w:t>
        </w:r>
        <w:r w:rsidR="00D017CF">
          <w:rPr>
            <w:rStyle w:val="Teksttreci"/>
            <w:vertAlign w:val="superscript"/>
          </w:rPr>
          <w:footnoteReference w:id="19"/>
        </w:r>
        <w:r w:rsidR="00D017CF">
          <w:rPr>
            <w:rStyle w:val="Teksttreci"/>
          </w:rPr>
          <w:t>;</w:t>
        </w:r>
      </w:hyperlink>
      <w:r>
        <w:rPr>
          <w:rStyle w:val="Teksttreci"/>
        </w:rPr>
        <w:t xml:space="preserve"> Obszar Pacjent Cel 1.4 [Zdrowie publiczne] Rozwój profilaktyki, skuteczna promocja zdrowia i postaw prozdrowotnych;</w:t>
      </w:r>
    </w:p>
    <w:p w14:paraId="1C03B154" w14:textId="77777777" w:rsidR="00D017CF" w:rsidRDefault="00000000">
      <w:pPr>
        <w:pStyle w:val="Teksttreci0"/>
        <w:numPr>
          <w:ilvl w:val="0"/>
          <w:numId w:val="12"/>
        </w:numPr>
        <w:tabs>
          <w:tab w:val="left" w:pos="978"/>
        </w:tabs>
        <w:spacing w:after="0" w:line="377" w:lineRule="auto"/>
        <w:ind w:left="980" w:hanging="280"/>
        <w:jc w:val="both"/>
      </w:pPr>
      <w:bookmarkStart w:id="35" w:name="bookmark56"/>
      <w:r>
        <w:rPr>
          <w:rStyle w:val="Teksttreci"/>
        </w:rPr>
        <w:t>Narodowy Program Zdrowia na lata 2021-202</w:t>
      </w:r>
      <w:hyperlink w:anchor="bookmark19" w:tooltip="Current Document">
        <w:r w:rsidR="00D017CF">
          <w:rPr>
            <w:rStyle w:val="Teksttreci"/>
          </w:rPr>
          <w:t>5</w:t>
        </w:r>
        <w:r w:rsidR="00D017CF">
          <w:rPr>
            <w:rStyle w:val="Teksttreci"/>
            <w:vertAlign w:val="superscript"/>
          </w:rPr>
          <w:footnoteReference w:id="20"/>
        </w:r>
        <w:r w:rsidR="00D017CF">
          <w:rPr>
            <w:rStyle w:val="Teksttreci"/>
          </w:rPr>
          <w:t>:</w:t>
        </w:r>
      </w:hyperlink>
      <w:r>
        <w:rPr>
          <w:rStyle w:val="Teksttreci"/>
        </w:rPr>
        <w:t xml:space="preserve"> Cel operacyjny 5: Wyzwania demograficzne;</w:t>
      </w:r>
      <w:bookmarkEnd w:id="35"/>
    </w:p>
    <w:p w14:paraId="54B69F9B" w14:textId="77777777" w:rsidR="00D017CF" w:rsidRDefault="00000000">
      <w:pPr>
        <w:pStyle w:val="Teksttreci0"/>
        <w:numPr>
          <w:ilvl w:val="0"/>
          <w:numId w:val="12"/>
        </w:numPr>
        <w:tabs>
          <w:tab w:val="left" w:pos="978"/>
        </w:tabs>
        <w:spacing w:after="0"/>
        <w:ind w:left="980" w:hanging="280"/>
        <w:jc w:val="both"/>
      </w:pPr>
      <w:r>
        <w:rPr>
          <w:rStyle w:val="Teksttreci"/>
        </w:rPr>
        <w:t>Mapy Potrzeb Zdrowotnych na okres 2022-202</w:t>
      </w:r>
      <w:hyperlink w:anchor="bookmark20" w:tooltip="Current Document">
        <w:r w:rsidR="00D017CF">
          <w:rPr>
            <w:rStyle w:val="Teksttreci"/>
          </w:rPr>
          <w:t>6</w:t>
        </w:r>
        <w:r w:rsidR="00D017CF">
          <w:rPr>
            <w:rStyle w:val="Teksttreci"/>
            <w:vertAlign w:val="superscript"/>
          </w:rPr>
          <w:footnoteReference w:id="21"/>
        </w:r>
        <w:r w:rsidR="00D017CF">
          <w:rPr>
            <w:rStyle w:val="Teksttreci"/>
          </w:rPr>
          <w:t>:</w:t>
        </w:r>
      </w:hyperlink>
      <w:r>
        <w:rPr>
          <w:rStyle w:val="Teksttreci"/>
        </w:rPr>
        <w:t xml:space="preserve"> rekomendowane kierunki działań na terenie województwa wielkopolskiego: Obszar czynniki ryzyka i profilaktyka, Rekomendacja 3.1: Edukacja zdrowotna w zakresie wpływu czynników ryzyka na zdrowie społeczeństwa; Rekomendacja 3.1: Należy dopasować programy profilaktyczne do czynników ryzyka najbardziej obciążających populację w oparciu o analizę sytuacji w subregionach [...];</w:t>
      </w:r>
    </w:p>
    <w:p w14:paraId="7D15F112" w14:textId="77777777" w:rsidR="00D017CF" w:rsidRDefault="00000000">
      <w:pPr>
        <w:pStyle w:val="Teksttreci0"/>
        <w:numPr>
          <w:ilvl w:val="0"/>
          <w:numId w:val="12"/>
        </w:numPr>
        <w:tabs>
          <w:tab w:val="left" w:pos="978"/>
        </w:tabs>
        <w:spacing w:after="0"/>
        <w:ind w:left="980" w:hanging="280"/>
        <w:jc w:val="both"/>
      </w:pPr>
      <w:r>
        <w:rPr>
          <w:rStyle w:val="Teksttreci"/>
        </w:rPr>
        <w:t>Wojewódzki Plan Transformacji dla województwa wielkopolskieg</w:t>
      </w:r>
      <w:hyperlink w:anchor="bookmark21" w:tooltip="Current Document">
        <w:r w:rsidR="00D017CF">
          <w:rPr>
            <w:rStyle w:val="Teksttreci"/>
          </w:rPr>
          <w:t>o</w:t>
        </w:r>
        <w:r w:rsidR="00D017CF">
          <w:rPr>
            <w:rStyle w:val="Teksttreci"/>
            <w:vertAlign w:val="superscript"/>
          </w:rPr>
          <w:footnoteReference w:id="22"/>
        </w:r>
        <w:r w:rsidR="00D017CF">
          <w:rPr>
            <w:rStyle w:val="Teksttreci"/>
          </w:rPr>
          <w:t>:</w:t>
        </w:r>
      </w:hyperlink>
      <w:r>
        <w:rPr>
          <w:rStyle w:val="Teksttreci"/>
        </w:rPr>
        <w:t xml:space="preserve"> Obszar czynniki ryzyka i profilaktyka, Rekomendacja 1. Realizacja programów profilaktycznych oraz programów polityki zdrowotnej w obszarach priorytetowych z uwagi na epidemiologię.</w:t>
      </w:r>
    </w:p>
    <w:p w14:paraId="4DCE31BB" w14:textId="77777777" w:rsidR="00D017CF" w:rsidRDefault="00000000">
      <w:pPr>
        <w:pStyle w:val="Nagwek10"/>
        <w:keepNext/>
        <w:keepLines/>
        <w:numPr>
          <w:ilvl w:val="0"/>
          <w:numId w:val="13"/>
        </w:numPr>
        <w:tabs>
          <w:tab w:val="left" w:pos="735"/>
        </w:tabs>
        <w:spacing w:after="200"/>
      </w:pPr>
      <w:bookmarkStart w:id="39" w:name="bookmark57"/>
      <w:r>
        <w:rPr>
          <w:rStyle w:val="Nagwek1"/>
          <w:b/>
          <w:bCs/>
        </w:rPr>
        <w:t>Cele programu polityki zdrowotnej i mierniki efektywności jego realizacji</w:t>
      </w:r>
      <w:bookmarkEnd w:id="39"/>
    </w:p>
    <w:p w14:paraId="7A56A5E0" w14:textId="77777777" w:rsidR="00D017CF" w:rsidRDefault="00000000">
      <w:pPr>
        <w:pStyle w:val="Nagwek10"/>
        <w:keepNext/>
        <w:keepLines/>
        <w:numPr>
          <w:ilvl w:val="0"/>
          <w:numId w:val="14"/>
        </w:numPr>
        <w:tabs>
          <w:tab w:val="left" w:pos="721"/>
        </w:tabs>
        <w:spacing w:after="80"/>
        <w:jc w:val="both"/>
      </w:pPr>
      <w:bookmarkStart w:id="40" w:name="bookmark59"/>
      <w:r>
        <w:rPr>
          <w:rStyle w:val="Nagwek1"/>
          <w:b/>
          <w:bCs/>
        </w:rPr>
        <w:t>Cel główny</w:t>
      </w:r>
      <w:bookmarkEnd w:id="40"/>
    </w:p>
    <w:p w14:paraId="6926857F" w14:textId="77777777" w:rsidR="00D017CF" w:rsidRDefault="00000000">
      <w:pPr>
        <w:pStyle w:val="Teksttreci0"/>
        <w:spacing w:after="200"/>
        <w:ind w:left="400"/>
        <w:jc w:val="both"/>
      </w:pPr>
      <w:r>
        <w:rPr>
          <w:rStyle w:val="Teksttreci"/>
        </w:rPr>
        <w:t xml:space="preserve">Uzyskanie lub utrzymanie wysokiego poziomu wiedzy z zakresu profilaktyki osteoporozy oraz zapobiegania złamaniom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>, obejmującej zagadnienia teoretyczne i praktyczne, wśród co najmniej 60%* uczestników programu.</w:t>
      </w:r>
    </w:p>
    <w:p w14:paraId="05DC548C" w14:textId="77777777" w:rsidR="00D017CF" w:rsidRDefault="00000000">
      <w:pPr>
        <w:pStyle w:val="Nagwek10"/>
        <w:keepNext/>
        <w:keepLines/>
        <w:numPr>
          <w:ilvl w:val="0"/>
          <w:numId w:val="14"/>
        </w:numPr>
        <w:tabs>
          <w:tab w:val="left" w:pos="735"/>
        </w:tabs>
        <w:spacing w:after="80"/>
        <w:jc w:val="both"/>
      </w:pPr>
      <w:bookmarkStart w:id="41" w:name="bookmark62"/>
      <w:bookmarkStart w:id="42" w:name="bookmark61"/>
      <w:r>
        <w:rPr>
          <w:rStyle w:val="Nagwek1"/>
          <w:b/>
          <w:bCs/>
        </w:rPr>
        <w:t>Cele szczegółowe</w:t>
      </w:r>
      <w:bookmarkEnd w:id="41"/>
      <w:bookmarkEnd w:id="42"/>
    </w:p>
    <w:p w14:paraId="70A4388D" w14:textId="77777777" w:rsidR="00D017CF" w:rsidRDefault="00000000">
      <w:pPr>
        <w:pStyle w:val="Teksttreci0"/>
        <w:numPr>
          <w:ilvl w:val="0"/>
          <w:numId w:val="15"/>
        </w:numPr>
        <w:tabs>
          <w:tab w:val="left" w:pos="764"/>
        </w:tabs>
        <w:ind w:left="400"/>
        <w:jc w:val="both"/>
      </w:pPr>
      <w:r>
        <w:rPr>
          <w:rStyle w:val="Teksttreci"/>
        </w:rPr>
        <w:t xml:space="preserve">Uzyskanie lub utrzymanie wysokiego poziomu wiedzy teoretycznej i praktycznej wśród 60%* personelu medycznego w zakresie w zakresie profilaktyki pierwotnej, diagnozowania, różnicowania i leczenia osteoporozy oraz zapobiegania złamaniom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 xml:space="preserve"> i upadkom.</w:t>
      </w:r>
    </w:p>
    <w:p w14:paraId="671A742E" w14:textId="77777777" w:rsidR="00D017CF" w:rsidRDefault="00000000">
      <w:pPr>
        <w:pStyle w:val="Teksttreci0"/>
        <w:numPr>
          <w:ilvl w:val="0"/>
          <w:numId w:val="15"/>
        </w:numPr>
        <w:tabs>
          <w:tab w:val="left" w:pos="764"/>
        </w:tabs>
        <w:spacing w:after="200"/>
        <w:ind w:left="400"/>
        <w:jc w:val="both"/>
      </w:pPr>
      <w:r>
        <w:rPr>
          <w:rStyle w:val="Teksttreci"/>
        </w:rPr>
        <w:t xml:space="preserve">Uzyskanie lub utrzymanie wysokiego poziomu wiedzy teoretycznej i praktycznej wśród 60%* świadczeniobiorców w zakresie profilaktyki pierwotnej osteoporozy, zapobiegania upadkom oraz postępowania w sytuacji podwyższonego zagrożenia złamaniami </w:t>
      </w:r>
      <w:proofErr w:type="spellStart"/>
      <w:r>
        <w:rPr>
          <w:rStyle w:val="Teksttreci"/>
        </w:rPr>
        <w:t>osteoporotycznymi</w:t>
      </w:r>
      <w:proofErr w:type="spellEnd"/>
      <w:r>
        <w:rPr>
          <w:rStyle w:val="Teksttreci"/>
        </w:rPr>
        <w:t>.</w:t>
      </w:r>
    </w:p>
    <w:p w14:paraId="7CE7E565" w14:textId="77777777" w:rsidR="00D017CF" w:rsidRDefault="00000000">
      <w:pPr>
        <w:pStyle w:val="Nagwek10"/>
        <w:keepNext/>
        <w:keepLines/>
        <w:numPr>
          <w:ilvl w:val="0"/>
          <w:numId w:val="15"/>
        </w:numPr>
        <w:tabs>
          <w:tab w:val="left" w:pos="735"/>
        </w:tabs>
        <w:spacing w:after="80"/>
      </w:pPr>
      <w:bookmarkStart w:id="43" w:name="bookmark65"/>
      <w:bookmarkStart w:id="44" w:name="bookmark64"/>
      <w:r>
        <w:rPr>
          <w:rStyle w:val="Nagwek1"/>
          <w:b/>
          <w:bCs/>
        </w:rPr>
        <w:lastRenderedPageBreak/>
        <w:t>Mierniki efektywności odpowiadające celom programu</w:t>
      </w:r>
      <w:bookmarkEnd w:id="43"/>
      <w:bookmarkEnd w:id="44"/>
    </w:p>
    <w:p w14:paraId="675847FA" w14:textId="77777777" w:rsidR="00D017CF" w:rsidRDefault="00000000">
      <w:pPr>
        <w:pStyle w:val="Teksttreci0"/>
        <w:numPr>
          <w:ilvl w:val="0"/>
          <w:numId w:val="16"/>
        </w:numPr>
        <w:tabs>
          <w:tab w:val="left" w:pos="759"/>
        </w:tabs>
        <w:ind w:left="400"/>
        <w:jc w:val="both"/>
      </w:pPr>
      <w:r>
        <w:rPr>
          <w:rStyle w:val="Teksttreci"/>
        </w:rPr>
        <w:t xml:space="preserve">Odsetek osób (świadczeniobiorcy + personel medyczny), u których w post-teście odnotowano wysoki poziom wiedzy, względem wszystkich osób, które wypełniły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 test.</w:t>
      </w:r>
    </w:p>
    <w:p w14:paraId="40CE3E6D" w14:textId="77777777" w:rsidR="00D017CF" w:rsidRDefault="00000000">
      <w:pPr>
        <w:pStyle w:val="Teksttreci0"/>
        <w:numPr>
          <w:ilvl w:val="0"/>
          <w:numId w:val="16"/>
        </w:numPr>
        <w:tabs>
          <w:tab w:val="left" w:pos="754"/>
        </w:tabs>
        <w:ind w:left="400"/>
        <w:jc w:val="both"/>
      </w:pPr>
      <w:r>
        <w:rPr>
          <w:rStyle w:val="Teksttreci"/>
        </w:rPr>
        <w:t xml:space="preserve">Odsetek przedstawicieli personelu medycznego, u których w post-teście odnotowano wysoki poziom wiedzy, względem wszystkich osób z personelu medycznego, które wypełniły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-test.</w:t>
      </w:r>
    </w:p>
    <w:p w14:paraId="433DB80F" w14:textId="77777777" w:rsidR="00D017CF" w:rsidRDefault="00000000">
      <w:pPr>
        <w:pStyle w:val="Teksttreci0"/>
        <w:numPr>
          <w:ilvl w:val="0"/>
          <w:numId w:val="16"/>
        </w:numPr>
        <w:tabs>
          <w:tab w:val="left" w:pos="764"/>
        </w:tabs>
        <w:spacing w:after="200"/>
        <w:ind w:left="400"/>
        <w:jc w:val="both"/>
      </w:pPr>
      <w:r>
        <w:rPr>
          <w:rStyle w:val="Teksttreci"/>
        </w:rPr>
        <w:t xml:space="preserve">Odsetek świadczeniobiorców, u których w post-teście odnotowano wysoki poziom wiedzy, względem wszystkich świadczeniobiorców, którzy wypełnili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-test.</w:t>
      </w:r>
    </w:p>
    <w:p w14:paraId="31CAF6D6" w14:textId="77777777" w:rsidR="00D017CF" w:rsidRDefault="00000000">
      <w:pPr>
        <w:pStyle w:val="Teksttreci20"/>
        <w:spacing w:after="2520"/>
        <w:ind w:left="400"/>
        <w:jc w:val="both"/>
      </w:pPr>
      <w:r>
        <w:rPr>
          <w:rStyle w:val="Teksttreci2"/>
        </w:rPr>
        <w:t>* wskaźniki docelowe przyjęto na podstawie doświadczeń innych urzędów JST w zakresie realizacji programów polityki zdrowotnej</w:t>
      </w:r>
    </w:p>
    <w:p w14:paraId="526C2BFC" w14:textId="77777777" w:rsidR="00D017CF" w:rsidRDefault="00000000">
      <w:pPr>
        <w:pStyle w:val="Teksttreci20"/>
        <w:spacing w:after="140" w:line="240" w:lineRule="auto"/>
        <w:jc w:val="center"/>
        <w:rPr>
          <w:sz w:val="22"/>
          <w:szCs w:val="22"/>
        </w:rPr>
      </w:pPr>
      <w:r>
        <w:rPr>
          <w:rStyle w:val="Teksttreci2"/>
          <w:sz w:val="22"/>
          <w:szCs w:val="22"/>
        </w:rPr>
        <w:t>11</w:t>
      </w:r>
    </w:p>
    <w:p w14:paraId="1AE03DE3" w14:textId="77777777" w:rsidR="00D017CF" w:rsidRDefault="00000000">
      <w:pPr>
        <w:pStyle w:val="Teksttreci0"/>
        <w:spacing w:after="200"/>
        <w:ind w:left="400"/>
        <w:jc w:val="both"/>
      </w:pPr>
      <w:bookmarkStart w:id="45" w:name="bookmark67"/>
      <w:r>
        <w:rPr>
          <w:rStyle w:val="Teksttreci"/>
          <w:b/>
          <w:bCs/>
        </w:rPr>
        <w:t>III. Charakterystyka populacji docelowej oraz charakterystyka interwencji, jakie są planowane w ramach programu polityki zdrowotnej</w:t>
      </w:r>
      <w:bookmarkEnd w:id="45"/>
    </w:p>
    <w:p w14:paraId="27B2F10D" w14:textId="77777777" w:rsidR="00D017CF" w:rsidRDefault="00000000">
      <w:pPr>
        <w:pStyle w:val="Nagwek10"/>
        <w:keepNext/>
        <w:keepLines/>
        <w:numPr>
          <w:ilvl w:val="0"/>
          <w:numId w:val="17"/>
        </w:numPr>
        <w:tabs>
          <w:tab w:val="left" w:pos="750"/>
        </w:tabs>
      </w:pPr>
      <w:bookmarkStart w:id="46" w:name="bookmark69"/>
      <w:bookmarkStart w:id="47" w:name="bookmark68"/>
      <w:r>
        <w:rPr>
          <w:rStyle w:val="Nagwek1"/>
          <w:b/>
          <w:bCs/>
        </w:rPr>
        <w:t>Populacja docelowa</w:t>
      </w:r>
      <w:bookmarkEnd w:id="46"/>
      <w:bookmarkEnd w:id="47"/>
    </w:p>
    <w:p w14:paraId="16D6536C" w14:textId="77777777" w:rsidR="00D017CF" w:rsidRDefault="00000000">
      <w:pPr>
        <w:pStyle w:val="Teksttreci0"/>
        <w:spacing w:after="100"/>
        <w:ind w:firstLine="400"/>
      </w:pPr>
      <w:r>
        <w:rPr>
          <w:rStyle w:val="Teksttreci"/>
        </w:rPr>
        <w:t>Program będzie skierowany:</w:t>
      </w:r>
    </w:p>
    <w:p w14:paraId="374B0597" w14:textId="77777777" w:rsidR="00D017CF" w:rsidRDefault="00000000">
      <w:pPr>
        <w:pStyle w:val="Teksttreci0"/>
        <w:numPr>
          <w:ilvl w:val="0"/>
          <w:numId w:val="18"/>
        </w:numPr>
        <w:tabs>
          <w:tab w:val="left" w:pos="789"/>
        </w:tabs>
        <w:spacing w:after="100"/>
        <w:ind w:left="400"/>
        <w:jc w:val="both"/>
      </w:pPr>
      <w:r>
        <w:rPr>
          <w:rStyle w:val="Teksttreci"/>
        </w:rPr>
        <w:t>w zakresie działań szkoleniowych - do personelu medycznego mającego kontakt z uczestnikami PPZ, a w szczególności do osób realizujących działania informacyjno- edukacyjne oraz lekarzy przeprowadzających wizyty podsumowujące,</w:t>
      </w:r>
    </w:p>
    <w:p w14:paraId="542243E7" w14:textId="77777777" w:rsidR="00D017CF" w:rsidRDefault="00000000">
      <w:pPr>
        <w:pStyle w:val="Teksttreci0"/>
        <w:numPr>
          <w:ilvl w:val="0"/>
          <w:numId w:val="18"/>
        </w:numPr>
        <w:tabs>
          <w:tab w:val="left" w:pos="784"/>
        </w:tabs>
        <w:spacing w:after="100"/>
        <w:ind w:left="400"/>
        <w:jc w:val="both"/>
      </w:pPr>
      <w:r>
        <w:rPr>
          <w:rStyle w:val="Teksttreci"/>
        </w:rPr>
        <w:t>w zakresie działań informacyjno-edukacyjnych - do dorosłych mieszkańców gminy (ok. 12,7 tys. osób),</w:t>
      </w:r>
    </w:p>
    <w:p w14:paraId="4193CAC9" w14:textId="77777777" w:rsidR="00D017CF" w:rsidRDefault="00000000">
      <w:pPr>
        <w:pStyle w:val="Teksttreci0"/>
        <w:numPr>
          <w:ilvl w:val="0"/>
          <w:numId w:val="18"/>
        </w:numPr>
        <w:tabs>
          <w:tab w:val="left" w:pos="784"/>
        </w:tabs>
        <w:spacing w:after="100"/>
        <w:ind w:left="400"/>
        <w:jc w:val="both"/>
      </w:pPr>
      <w:r>
        <w:rPr>
          <w:rStyle w:val="Teksttreci"/>
        </w:rPr>
        <w:t xml:space="preserve">w zakresie oceny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FRAX, pomiaru BMD za pomocą DXA oraz lekarskich wizyt podsumowujących:</w:t>
      </w:r>
    </w:p>
    <w:p w14:paraId="5DD76100" w14:textId="77777777" w:rsidR="00D017CF" w:rsidRDefault="00000000">
      <w:pPr>
        <w:pStyle w:val="Teksttreci0"/>
        <w:numPr>
          <w:ilvl w:val="0"/>
          <w:numId w:val="18"/>
        </w:numPr>
        <w:tabs>
          <w:tab w:val="left" w:pos="722"/>
        </w:tabs>
        <w:spacing w:after="100"/>
        <w:ind w:left="400"/>
        <w:jc w:val="both"/>
      </w:pPr>
      <w:r>
        <w:rPr>
          <w:rStyle w:val="Teksttreci"/>
        </w:rPr>
        <w:t xml:space="preserve">do zamieszkujących gminę kobiet w wieku &gt;65 lat, lub kobiet w wieku 40-64 lat z co najmniej jednym dodatkowym czynnikiem ryzyka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(ocena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FRAX) - gminę zamieszkuje ok. 1 560 kobiet w wieku 65+ oraz ok. 2 700 kobiet w wieku 40-64 lat,</w:t>
      </w:r>
    </w:p>
    <w:p w14:paraId="2AB130FE" w14:textId="77777777" w:rsidR="00D017CF" w:rsidRDefault="00000000">
      <w:pPr>
        <w:pStyle w:val="Teksttreci0"/>
        <w:numPr>
          <w:ilvl w:val="0"/>
          <w:numId w:val="18"/>
        </w:numPr>
        <w:tabs>
          <w:tab w:val="left" w:pos="722"/>
        </w:tabs>
        <w:spacing w:after="100"/>
        <w:ind w:left="400"/>
        <w:jc w:val="both"/>
      </w:pPr>
      <w:r>
        <w:rPr>
          <w:rStyle w:val="Teksttreci"/>
        </w:rPr>
        <w:t>zamieszkujących gminę mężczyzn w wieku &gt;75 lat - gminę zamieszkuje ok. 340 mężczyzn w tym wieku.</w:t>
      </w:r>
    </w:p>
    <w:p w14:paraId="6AB13AA4" w14:textId="77777777" w:rsidR="00D017CF" w:rsidRDefault="00000000">
      <w:pPr>
        <w:pStyle w:val="Teksttreci0"/>
        <w:spacing w:after="200"/>
        <w:ind w:left="400" w:firstLine="860"/>
        <w:jc w:val="both"/>
      </w:pPr>
      <w:r>
        <w:rPr>
          <w:rStyle w:val="Teksttreci"/>
        </w:rPr>
        <w:lastRenderedPageBreak/>
        <w:t>Działania diagnostyczne w kierunku osteoporozy obejmą corocznie 300 osób, w całym okresie realizacji - ok. 900 osób (ok. 20% populacji docelowej).</w:t>
      </w:r>
    </w:p>
    <w:p w14:paraId="2C239287" w14:textId="77777777" w:rsidR="00D017CF" w:rsidRDefault="00000000">
      <w:pPr>
        <w:pStyle w:val="Nagwek10"/>
        <w:keepNext/>
        <w:keepLines/>
        <w:numPr>
          <w:ilvl w:val="0"/>
          <w:numId w:val="17"/>
        </w:numPr>
        <w:tabs>
          <w:tab w:val="left" w:pos="770"/>
        </w:tabs>
        <w:ind w:left="400" w:firstLine="0"/>
      </w:pPr>
      <w:bookmarkStart w:id="48" w:name="bookmark72"/>
      <w:bookmarkStart w:id="49" w:name="bookmark71"/>
      <w:r>
        <w:rPr>
          <w:rStyle w:val="Nagwek1"/>
          <w:b/>
          <w:bCs/>
        </w:rPr>
        <w:t>Kryteria kwalifikacji do udziału w programie polityki zdrowotnej oraz kryteria wyłączenia z programu polityki zdrowotnej</w:t>
      </w:r>
      <w:bookmarkEnd w:id="48"/>
      <w:bookmarkEnd w:id="49"/>
    </w:p>
    <w:p w14:paraId="6BB8FC90" w14:textId="77777777" w:rsidR="00D017CF" w:rsidRDefault="00000000">
      <w:pPr>
        <w:pStyle w:val="Teksttreci0"/>
        <w:numPr>
          <w:ilvl w:val="0"/>
          <w:numId w:val="19"/>
        </w:numPr>
        <w:tabs>
          <w:tab w:val="left" w:pos="765"/>
        </w:tabs>
        <w:spacing w:after="100"/>
        <w:ind w:left="400"/>
      </w:pPr>
      <w:r>
        <w:rPr>
          <w:rStyle w:val="Teksttreci"/>
        </w:rPr>
        <w:t>Szkolenia personelu medycznego (etap I):</w:t>
      </w:r>
    </w:p>
    <w:p w14:paraId="32BE1101" w14:textId="77777777" w:rsidR="00D017CF" w:rsidRDefault="00000000">
      <w:pPr>
        <w:pStyle w:val="Teksttreci0"/>
        <w:numPr>
          <w:ilvl w:val="0"/>
          <w:numId w:val="20"/>
        </w:numPr>
        <w:tabs>
          <w:tab w:val="left" w:pos="755"/>
        </w:tabs>
        <w:spacing w:after="100"/>
        <w:ind w:left="400"/>
      </w:pPr>
      <w:r>
        <w:rPr>
          <w:rStyle w:val="Teksttreci"/>
        </w:rPr>
        <w:t>kryteria włączenia:</w:t>
      </w:r>
    </w:p>
    <w:p w14:paraId="409F3465" w14:textId="77777777" w:rsidR="00D017CF" w:rsidRDefault="00000000">
      <w:pPr>
        <w:pStyle w:val="Teksttreci0"/>
        <w:numPr>
          <w:ilvl w:val="0"/>
          <w:numId w:val="21"/>
        </w:numPr>
        <w:tabs>
          <w:tab w:val="left" w:pos="1120"/>
        </w:tabs>
        <w:spacing w:after="0" w:line="394" w:lineRule="auto"/>
        <w:ind w:firstLine="760"/>
      </w:pPr>
      <w:r>
        <w:rPr>
          <w:rStyle w:val="Teksttreci"/>
        </w:rPr>
        <w:t>udzielenie świadomej zgody na udział w programie</w:t>
      </w:r>
    </w:p>
    <w:p w14:paraId="36A9E926" w14:textId="77777777" w:rsidR="00D017CF" w:rsidRDefault="00000000">
      <w:pPr>
        <w:pStyle w:val="Teksttreci0"/>
        <w:numPr>
          <w:ilvl w:val="0"/>
          <w:numId w:val="21"/>
        </w:numPr>
        <w:tabs>
          <w:tab w:val="left" w:pos="1094"/>
        </w:tabs>
        <w:spacing w:after="1520" w:line="372" w:lineRule="auto"/>
        <w:ind w:left="1120" w:hanging="360"/>
        <w:jc w:val="both"/>
      </w:pPr>
      <w:r>
        <w:rPr>
          <w:rStyle w:val="Teksttreci"/>
        </w:rPr>
        <w:t>personel medyczny zaangażowany w realizację programu, który będzie miał kontakt ze świadczeniobiorcami, np.: lekarze, pielęgniarki, koordynatorzy opieki medycznej</w:t>
      </w:r>
    </w:p>
    <w:p w14:paraId="2F622435" w14:textId="77777777" w:rsidR="00D017CF" w:rsidRDefault="00000000">
      <w:pPr>
        <w:pStyle w:val="Teksttreci0"/>
        <w:spacing w:after="10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12</w:t>
      </w:r>
    </w:p>
    <w:p w14:paraId="6313D114" w14:textId="77777777" w:rsidR="00D017CF" w:rsidRDefault="00000000">
      <w:pPr>
        <w:pStyle w:val="Teksttreci0"/>
        <w:numPr>
          <w:ilvl w:val="0"/>
          <w:numId w:val="20"/>
        </w:numPr>
        <w:tabs>
          <w:tab w:val="left" w:pos="764"/>
        </w:tabs>
        <w:spacing w:after="100"/>
        <w:ind w:firstLine="400"/>
      </w:pPr>
      <w:r>
        <w:rPr>
          <w:rStyle w:val="Teksttreci"/>
        </w:rPr>
        <w:t>kryteria wykluczenia:</w:t>
      </w:r>
    </w:p>
    <w:p w14:paraId="0A48E594" w14:textId="77777777" w:rsidR="00D017CF" w:rsidRDefault="00000000">
      <w:pPr>
        <w:pStyle w:val="Teksttreci0"/>
        <w:numPr>
          <w:ilvl w:val="0"/>
          <w:numId w:val="22"/>
        </w:numPr>
        <w:tabs>
          <w:tab w:val="left" w:pos="1093"/>
        </w:tabs>
        <w:spacing w:after="0"/>
        <w:ind w:left="1120" w:hanging="360"/>
        <w:jc w:val="both"/>
      </w:pPr>
      <w:r>
        <w:rPr>
          <w:rStyle w:val="Teksttreci"/>
        </w:rPr>
        <w:t>ukończenie szkolenia dla personelu medycznego obejmującego tę samą tematykę i poziom szczegółowości w ciągu poprzednich 2 lat</w:t>
      </w:r>
    </w:p>
    <w:p w14:paraId="299C152A" w14:textId="77777777" w:rsidR="00D017CF" w:rsidRDefault="00000000">
      <w:pPr>
        <w:pStyle w:val="Teksttreci0"/>
        <w:numPr>
          <w:ilvl w:val="0"/>
          <w:numId w:val="22"/>
        </w:numPr>
        <w:tabs>
          <w:tab w:val="left" w:pos="1181"/>
        </w:tabs>
        <w:spacing w:after="100"/>
        <w:ind w:firstLine="760"/>
      </w:pPr>
      <w:r>
        <w:rPr>
          <w:rStyle w:val="Teksttreci"/>
        </w:rPr>
        <w:t>wiedza i doświadczenie w przedmiotowym zakresie na poziomie eksperckim</w:t>
      </w:r>
    </w:p>
    <w:p w14:paraId="63E4C126" w14:textId="77777777" w:rsidR="00D017CF" w:rsidRDefault="00000000">
      <w:pPr>
        <w:pStyle w:val="Teksttreci0"/>
        <w:numPr>
          <w:ilvl w:val="0"/>
          <w:numId w:val="19"/>
        </w:numPr>
        <w:tabs>
          <w:tab w:val="left" w:pos="793"/>
        </w:tabs>
        <w:spacing w:after="100"/>
        <w:ind w:firstLine="400"/>
      </w:pPr>
      <w:r>
        <w:rPr>
          <w:rStyle w:val="Teksttreci"/>
        </w:rPr>
        <w:t>Działania informacyjno-edukacyjne (etap II)</w:t>
      </w:r>
    </w:p>
    <w:p w14:paraId="59D2C74A" w14:textId="77777777" w:rsidR="00D017CF" w:rsidRDefault="00000000">
      <w:pPr>
        <w:pStyle w:val="Teksttreci0"/>
        <w:numPr>
          <w:ilvl w:val="0"/>
          <w:numId w:val="23"/>
        </w:numPr>
        <w:tabs>
          <w:tab w:val="left" w:pos="769"/>
        </w:tabs>
        <w:spacing w:after="100"/>
        <w:ind w:firstLine="400"/>
      </w:pPr>
      <w:r>
        <w:rPr>
          <w:rStyle w:val="Teksttreci"/>
        </w:rPr>
        <w:t>kryteria włączenia:</w:t>
      </w:r>
    </w:p>
    <w:p w14:paraId="06343EB9" w14:textId="77777777" w:rsidR="00D017CF" w:rsidRDefault="00000000">
      <w:pPr>
        <w:pStyle w:val="Teksttreci0"/>
        <w:numPr>
          <w:ilvl w:val="0"/>
          <w:numId w:val="24"/>
        </w:numPr>
        <w:tabs>
          <w:tab w:val="left" w:pos="1122"/>
        </w:tabs>
        <w:spacing w:after="0"/>
        <w:ind w:firstLine="840"/>
      </w:pPr>
      <w:r>
        <w:rPr>
          <w:rStyle w:val="Teksttreci"/>
        </w:rPr>
        <w:t>zamieszkiwanie na terenie gminy Nowe Skalmierzyce</w:t>
      </w:r>
    </w:p>
    <w:p w14:paraId="1D56F4B5" w14:textId="77777777" w:rsidR="00D017CF" w:rsidRDefault="00000000">
      <w:pPr>
        <w:pStyle w:val="Teksttreci0"/>
        <w:numPr>
          <w:ilvl w:val="0"/>
          <w:numId w:val="24"/>
        </w:numPr>
        <w:tabs>
          <w:tab w:val="left" w:pos="1122"/>
        </w:tabs>
        <w:spacing w:after="0"/>
        <w:ind w:firstLine="840"/>
      </w:pPr>
      <w:r>
        <w:rPr>
          <w:rStyle w:val="Teksttreci"/>
        </w:rPr>
        <w:t>udzielenie świadomej zgody na udział w programie</w:t>
      </w:r>
    </w:p>
    <w:p w14:paraId="2BF691C1" w14:textId="77777777" w:rsidR="00D017CF" w:rsidRDefault="00000000">
      <w:pPr>
        <w:pStyle w:val="Teksttreci0"/>
        <w:numPr>
          <w:ilvl w:val="0"/>
          <w:numId w:val="24"/>
        </w:numPr>
        <w:tabs>
          <w:tab w:val="left" w:pos="1122"/>
        </w:tabs>
        <w:spacing w:after="100" w:line="394" w:lineRule="auto"/>
        <w:ind w:firstLine="840"/>
      </w:pPr>
      <w:r>
        <w:rPr>
          <w:rStyle w:val="Teksttreci"/>
        </w:rPr>
        <w:t>osoba w wieku &gt;18 lat</w:t>
      </w:r>
    </w:p>
    <w:p w14:paraId="2D427653" w14:textId="77777777" w:rsidR="00D017CF" w:rsidRDefault="00000000">
      <w:pPr>
        <w:pStyle w:val="Teksttreci0"/>
        <w:numPr>
          <w:ilvl w:val="0"/>
          <w:numId w:val="23"/>
        </w:numPr>
        <w:tabs>
          <w:tab w:val="left" w:pos="759"/>
        </w:tabs>
        <w:spacing w:after="100"/>
        <w:ind w:firstLine="400"/>
      </w:pPr>
      <w:r>
        <w:rPr>
          <w:rStyle w:val="Teksttreci"/>
        </w:rPr>
        <w:t>kryteria wykluczenia:</w:t>
      </w:r>
    </w:p>
    <w:p w14:paraId="69C2267E" w14:textId="77777777" w:rsidR="00D017CF" w:rsidRDefault="00000000">
      <w:pPr>
        <w:pStyle w:val="Teksttreci0"/>
        <w:spacing w:after="100"/>
        <w:ind w:left="1120" w:hanging="360"/>
      </w:pPr>
      <w:r>
        <w:rPr>
          <w:rStyle w:val="Teksttreci"/>
          <w:sz w:val="22"/>
          <w:szCs w:val="22"/>
        </w:rPr>
        <w:t xml:space="preserve">• </w:t>
      </w:r>
      <w:r>
        <w:rPr>
          <w:rStyle w:val="Teksttreci"/>
        </w:rPr>
        <w:t>uczestnictwo w działaniach edukacyjnych obejmujących tę samą tematykę w ciągu poprzednich 2 lat</w:t>
      </w:r>
    </w:p>
    <w:p w14:paraId="584B8F88" w14:textId="77777777" w:rsidR="00D017CF" w:rsidRDefault="00000000">
      <w:pPr>
        <w:pStyle w:val="Teksttreci0"/>
        <w:numPr>
          <w:ilvl w:val="0"/>
          <w:numId w:val="19"/>
        </w:numPr>
        <w:tabs>
          <w:tab w:val="left" w:pos="793"/>
        </w:tabs>
        <w:spacing w:after="0" w:line="442" w:lineRule="auto"/>
        <w:ind w:left="400"/>
        <w:jc w:val="both"/>
      </w:pPr>
      <w:r>
        <w:rPr>
          <w:rStyle w:val="Teksttreci"/>
        </w:rPr>
        <w:t xml:space="preserve">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 (etap III) a. kryteria włączenia:</w:t>
      </w:r>
    </w:p>
    <w:p w14:paraId="65CE337D" w14:textId="77777777" w:rsidR="00D017CF" w:rsidRDefault="00000000">
      <w:pPr>
        <w:pStyle w:val="Teksttreci0"/>
        <w:numPr>
          <w:ilvl w:val="0"/>
          <w:numId w:val="25"/>
        </w:numPr>
        <w:tabs>
          <w:tab w:val="left" w:pos="1122"/>
        </w:tabs>
        <w:spacing w:after="0"/>
        <w:ind w:firstLine="840"/>
      </w:pPr>
      <w:r>
        <w:rPr>
          <w:rStyle w:val="Teksttreci"/>
        </w:rPr>
        <w:t>zamieszkiwanie na terenie gminy Nowe Skalmierzyce</w:t>
      </w:r>
    </w:p>
    <w:p w14:paraId="329A2F82" w14:textId="77777777" w:rsidR="00D017CF" w:rsidRDefault="00000000">
      <w:pPr>
        <w:pStyle w:val="Teksttreci0"/>
        <w:numPr>
          <w:ilvl w:val="0"/>
          <w:numId w:val="25"/>
        </w:numPr>
        <w:tabs>
          <w:tab w:val="left" w:pos="1122"/>
        </w:tabs>
        <w:spacing w:after="0"/>
        <w:ind w:firstLine="840"/>
      </w:pPr>
      <w:r>
        <w:rPr>
          <w:rStyle w:val="Teksttreci"/>
        </w:rPr>
        <w:t>udzielenie świadomej zgody na udział w programie</w:t>
      </w:r>
    </w:p>
    <w:p w14:paraId="601D53AF" w14:textId="77777777" w:rsidR="00D017CF" w:rsidRDefault="00000000">
      <w:pPr>
        <w:pStyle w:val="Teksttreci0"/>
        <w:numPr>
          <w:ilvl w:val="0"/>
          <w:numId w:val="25"/>
        </w:numPr>
        <w:tabs>
          <w:tab w:val="left" w:pos="1122"/>
        </w:tabs>
        <w:spacing w:after="0"/>
        <w:ind w:left="1120" w:hanging="280"/>
        <w:jc w:val="both"/>
      </w:pPr>
      <w:r>
        <w:rPr>
          <w:rStyle w:val="Teksttreci"/>
        </w:rPr>
        <w:t>złożenie pisemnego oświadczenia, że dana osoba nie jest obecnie uczestnikiem innego programu o podobnym charakterze finansowanym ze środków publicznych i nie uczestniczyła w tego typu programie w ciągu ostatnich 24 miesięcy</w:t>
      </w:r>
    </w:p>
    <w:p w14:paraId="60204906" w14:textId="77777777" w:rsidR="00D017CF" w:rsidRDefault="00000000">
      <w:pPr>
        <w:pStyle w:val="Teksttreci0"/>
        <w:numPr>
          <w:ilvl w:val="0"/>
          <w:numId w:val="25"/>
        </w:numPr>
        <w:tabs>
          <w:tab w:val="left" w:pos="1122"/>
        </w:tabs>
        <w:spacing w:after="0"/>
        <w:ind w:left="1120" w:hanging="280"/>
        <w:jc w:val="both"/>
      </w:pPr>
      <w:r>
        <w:rPr>
          <w:rStyle w:val="Teksttreci"/>
        </w:rPr>
        <w:lastRenderedPageBreak/>
        <w:t xml:space="preserve">kobiety w wieku &gt;65 lat lub kobiety w wieku 40-64 lat z co najmniej jednym dodatkowym czynnikiem ryzyka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(przebyte złamania, złamania biodra u co najmniej jednego z rodziców, obecne palenie tytoniu, stosowanie </w:t>
      </w:r>
      <w:proofErr w:type="spellStart"/>
      <w:r>
        <w:rPr>
          <w:rStyle w:val="Teksttreci"/>
        </w:rPr>
        <w:t>glikokortykosteroidów</w:t>
      </w:r>
      <w:proofErr w:type="spellEnd"/>
      <w:r>
        <w:rPr>
          <w:rStyle w:val="Teksttreci"/>
        </w:rPr>
        <w:t>, zdiagnozowane reumatoidalne zapalenie stawów, obecność schorzenia silnie związanego z osteoporozą, spożywanie 3 lub więcej jednostek alkoholu dziennie) lub mężczyźni w wieku &gt;75 lat</w:t>
      </w:r>
    </w:p>
    <w:p w14:paraId="519E4CF6" w14:textId="77777777" w:rsidR="00D017CF" w:rsidRDefault="00000000">
      <w:pPr>
        <w:pStyle w:val="Teksttreci0"/>
        <w:numPr>
          <w:ilvl w:val="0"/>
          <w:numId w:val="25"/>
        </w:numPr>
        <w:tabs>
          <w:tab w:val="left" w:pos="1122"/>
        </w:tabs>
        <w:spacing w:after="1060"/>
        <w:ind w:left="1120" w:hanging="280"/>
        <w:jc w:val="both"/>
      </w:pPr>
      <w:r>
        <w:rPr>
          <w:rStyle w:val="Teksttreci"/>
        </w:rPr>
        <w:t>podanie w formularzu zgłoszeniowym kompletu informacji niezbędnych do użycia narzędzia FRAX</w:t>
      </w:r>
    </w:p>
    <w:p w14:paraId="40FB54C8" w14:textId="77777777" w:rsidR="00D017CF" w:rsidRDefault="00000000">
      <w:pPr>
        <w:pStyle w:val="Teksttreci0"/>
        <w:spacing w:after="6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13</w:t>
      </w:r>
    </w:p>
    <w:p w14:paraId="04F04737" w14:textId="77777777" w:rsidR="00D017CF" w:rsidRDefault="00000000">
      <w:pPr>
        <w:pStyle w:val="Teksttreci0"/>
        <w:spacing w:after="100"/>
        <w:ind w:firstLine="400"/>
      </w:pPr>
      <w:r>
        <w:rPr>
          <w:rStyle w:val="Teksttreci"/>
        </w:rPr>
        <w:t>b. kryteria wykluczenia:</w:t>
      </w:r>
    </w:p>
    <w:p w14:paraId="10E8B232" w14:textId="77777777" w:rsidR="00D017CF" w:rsidRDefault="00000000">
      <w:pPr>
        <w:pStyle w:val="Teksttreci0"/>
        <w:spacing w:after="100"/>
        <w:ind w:firstLine="760"/>
      </w:pPr>
      <w:r>
        <w:rPr>
          <w:rStyle w:val="Teksttreci"/>
          <w:sz w:val="22"/>
          <w:szCs w:val="22"/>
        </w:rPr>
        <w:t xml:space="preserve">• </w:t>
      </w:r>
      <w:r>
        <w:rPr>
          <w:rStyle w:val="Teksttreci"/>
        </w:rPr>
        <w:t>wcześniej zdiagnozowana osteoporoza.</w:t>
      </w:r>
    </w:p>
    <w:p w14:paraId="4A08D7E5" w14:textId="77777777" w:rsidR="00D017CF" w:rsidRDefault="00000000">
      <w:pPr>
        <w:pStyle w:val="Teksttreci0"/>
        <w:numPr>
          <w:ilvl w:val="0"/>
          <w:numId w:val="26"/>
        </w:numPr>
        <w:tabs>
          <w:tab w:val="left" w:pos="802"/>
        </w:tabs>
        <w:spacing w:after="100"/>
        <w:ind w:firstLine="400"/>
      </w:pPr>
      <w:r>
        <w:rPr>
          <w:rStyle w:val="Teksttreci"/>
        </w:rPr>
        <w:t>Pomiar BMD za pomocą DXA (etap IV)</w:t>
      </w:r>
    </w:p>
    <w:p w14:paraId="504F3AB7" w14:textId="77777777" w:rsidR="00D017CF" w:rsidRDefault="00000000">
      <w:pPr>
        <w:pStyle w:val="Teksttreci0"/>
        <w:numPr>
          <w:ilvl w:val="0"/>
          <w:numId w:val="27"/>
        </w:numPr>
        <w:tabs>
          <w:tab w:val="left" w:pos="773"/>
        </w:tabs>
        <w:spacing w:after="100"/>
        <w:ind w:firstLine="400"/>
      </w:pPr>
      <w:r>
        <w:rPr>
          <w:rStyle w:val="Teksttreci"/>
        </w:rPr>
        <w:t>kryteria włączenia:</w:t>
      </w:r>
    </w:p>
    <w:p w14:paraId="0A8C661C" w14:textId="77777777" w:rsidR="00D017CF" w:rsidRDefault="00000000">
      <w:pPr>
        <w:pStyle w:val="Teksttreci0"/>
        <w:numPr>
          <w:ilvl w:val="0"/>
          <w:numId w:val="28"/>
        </w:numPr>
        <w:tabs>
          <w:tab w:val="left" w:pos="1126"/>
        </w:tabs>
        <w:spacing w:after="0"/>
        <w:ind w:firstLine="840"/>
      </w:pPr>
      <w:r>
        <w:rPr>
          <w:rStyle w:val="Teksttreci"/>
        </w:rPr>
        <w:t>zamieszkiwanie na terenie gminy Nowe Skalmierzyce</w:t>
      </w:r>
    </w:p>
    <w:p w14:paraId="4735FBAA" w14:textId="77777777" w:rsidR="00D017CF" w:rsidRDefault="00000000">
      <w:pPr>
        <w:pStyle w:val="Teksttreci0"/>
        <w:numPr>
          <w:ilvl w:val="0"/>
          <w:numId w:val="28"/>
        </w:numPr>
        <w:tabs>
          <w:tab w:val="left" w:pos="1126"/>
        </w:tabs>
        <w:spacing w:after="0"/>
        <w:ind w:firstLine="840"/>
      </w:pPr>
      <w:r>
        <w:rPr>
          <w:rStyle w:val="Teksttreci"/>
        </w:rPr>
        <w:t>udzielenie świadomej zgody na udział w programie</w:t>
      </w:r>
    </w:p>
    <w:p w14:paraId="7D048B23" w14:textId="77777777" w:rsidR="00D017CF" w:rsidRDefault="00000000">
      <w:pPr>
        <w:pStyle w:val="Teksttreci0"/>
        <w:numPr>
          <w:ilvl w:val="0"/>
          <w:numId w:val="28"/>
        </w:numPr>
        <w:tabs>
          <w:tab w:val="left" w:pos="1126"/>
        </w:tabs>
        <w:spacing w:after="0"/>
        <w:ind w:left="1120" w:hanging="280"/>
      </w:pPr>
      <w:r>
        <w:rPr>
          <w:rStyle w:val="Teksttreci"/>
        </w:rPr>
        <w:t>złożenie pisemnego oświadczenia, że dana osoba nie miała w ciągu ostatnich 24 miesięcy przeprowadzonego badania densytometrycznego</w:t>
      </w:r>
    </w:p>
    <w:p w14:paraId="325AAA83" w14:textId="77777777" w:rsidR="00D017CF" w:rsidRDefault="00000000">
      <w:pPr>
        <w:pStyle w:val="Teksttreci0"/>
        <w:numPr>
          <w:ilvl w:val="0"/>
          <w:numId w:val="28"/>
        </w:numPr>
        <w:tabs>
          <w:tab w:val="left" w:pos="1126"/>
        </w:tabs>
        <w:spacing w:after="100"/>
        <w:ind w:left="1120" w:hanging="280"/>
      </w:pPr>
      <w:r>
        <w:rPr>
          <w:rStyle w:val="Teksttreci"/>
        </w:rPr>
        <w:t>zakwalifikowanie w ramach programu przez uzyskanie wyniku FRAX &gt;5% (wartość obliczana i wpisywana przez osobę przyjmującą formularz zgłoszeniowy na podstawie zawartych w nim danych)</w:t>
      </w:r>
    </w:p>
    <w:p w14:paraId="5B4C3389" w14:textId="77777777" w:rsidR="00D017CF" w:rsidRDefault="00000000">
      <w:pPr>
        <w:pStyle w:val="Teksttreci0"/>
        <w:numPr>
          <w:ilvl w:val="0"/>
          <w:numId w:val="27"/>
        </w:numPr>
        <w:tabs>
          <w:tab w:val="left" w:pos="768"/>
        </w:tabs>
        <w:spacing w:after="100"/>
        <w:ind w:firstLine="400"/>
      </w:pPr>
      <w:r>
        <w:rPr>
          <w:rStyle w:val="Teksttreci"/>
        </w:rPr>
        <w:t>kryteria wykluczenia:</w:t>
      </w:r>
    </w:p>
    <w:p w14:paraId="156207B5" w14:textId="77777777" w:rsidR="00D017CF" w:rsidRDefault="00000000">
      <w:pPr>
        <w:pStyle w:val="Teksttreci0"/>
        <w:numPr>
          <w:ilvl w:val="0"/>
          <w:numId w:val="29"/>
        </w:numPr>
        <w:tabs>
          <w:tab w:val="left" w:pos="1096"/>
        </w:tabs>
        <w:spacing w:after="0"/>
        <w:ind w:left="1120" w:hanging="360"/>
      </w:pPr>
      <w:r>
        <w:rPr>
          <w:rStyle w:val="Teksttreci"/>
        </w:rPr>
        <w:t>ostatni pomiar u świadczeniobiorcy BMD za pomocą DXA na szyjce kości udowej w ciągu poprzednich 2 lat przy jednoczesnym braku nowych czynników ryzyka od czasu tego pomiaru</w:t>
      </w:r>
    </w:p>
    <w:p w14:paraId="6CCE64AC" w14:textId="77777777" w:rsidR="00D017CF" w:rsidRDefault="00000000">
      <w:pPr>
        <w:pStyle w:val="Teksttreci0"/>
        <w:numPr>
          <w:ilvl w:val="0"/>
          <w:numId w:val="29"/>
        </w:numPr>
        <w:tabs>
          <w:tab w:val="left" w:pos="1096"/>
        </w:tabs>
        <w:spacing w:after="0"/>
        <w:ind w:left="1120" w:hanging="360"/>
      </w:pPr>
      <w:r>
        <w:rPr>
          <w:rStyle w:val="Teksttreci"/>
        </w:rPr>
        <w:t>obecność przeciwwskazań do pomiaru DXA przez szyjkę kości udowej, np. obustronna endoproteza całkowita stawu biodrowego, znaczna otyłość</w:t>
      </w:r>
    </w:p>
    <w:p w14:paraId="44F903FC" w14:textId="77777777" w:rsidR="00D017CF" w:rsidRDefault="00000000">
      <w:pPr>
        <w:pStyle w:val="Teksttreci0"/>
        <w:numPr>
          <w:ilvl w:val="0"/>
          <w:numId w:val="29"/>
        </w:numPr>
        <w:tabs>
          <w:tab w:val="left" w:pos="1153"/>
        </w:tabs>
        <w:spacing w:after="0"/>
        <w:ind w:firstLine="760"/>
      </w:pPr>
      <w:r>
        <w:rPr>
          <w:rStyle w:val="Teksttreci"/>
        </w:rPr>
        <w:t>obecność innych przeciwwskazań, np. ciąża;</w:t>
      </w:r>
    </w:p>
    <w:p w14:paraId="201AAACC" w14:textId="77777777" w:rsidR="00D017CF" w:rsidRDefault="00000000">
      <w:pPr>
        <w:pStyle w:val="Teksttreci0"/>
        <w:numPr>
          <w:ilvl w:val="0"/>
          <w:numId w:val="29"/>
        </w:numPr>
        <w:tabs>
          <w:tab w:val="left" w:pos="1153"/>
        </w:tabs>
        <w:spacing w:after="100"/>
        <w:ind w:firstLine="760"/>
      </w:pPr>
      <w:r>
        <w:rPr>
          <w:rStyle w:val="Teksttreci"/>
        </w:rPr>
        <w:t>wcześniej zdiagnozowana osteoporoza.</w:t>
      </w:r>
    </w:p>
    <w:p w14:paraId="3A171C31" w14:textId="77777777" w:rsidR="00D017CF" w:rsidRDefault="00000000">
      <w:pPr>
        <w:pStyle w:val="Teksttreci0"/>
        <w:numPr>
          <w:ilvl w:val="0"/>
          <w:numId w:val="26"/>
        </w:numPr>
        <w:tabs>
          <w:tab w:val="left" w:pos="797"/>
        </w:tabs>
        <w:spacing w:after="100"/>
        <w:ind w:firstLine="400"/>
      </w:pPr>
      <w:r>
        <w:rPr>
          <w:rStyle w:val="Teksttreci"/>
        </w:rPr>
        <w:t>Lekarska wizyta podsumowująca (etap V)</w:t>
      </w:r>
    </w:p>
    <w:p w14:paraId="23A1539A" w14:textId="77777777" w:rsidR="00D017CF" w:rsidRDefault="00000000">
      <w:pPr>
        <w:pStyle w:val="Teksttreci0"/>
        <w:numPr>
          <w:ilvl w:val="0"/>
          <w:numId w:val="30"/>
        </w:numPr>
        <w:tabs>
          <w:tab w:val="left" w:pos="773"/>
        </w:tabs>
        <w:spacing w:after="100"/>
        <w:ind w:firstLine="400"/>
      </w:pPr>
      <w:r>
        <w:rPr>
          <w:rStyle w:val="Teksttreci"/>
        </w:rPr>
        <w:t>kryteria włączenia:</w:t>
      </w:r>
    </w:p>
    <w:p w14:paraId="7F10FF93" w14:textId="77777777" w:rsidR="00D017CF" w:rsidRDefault="00000000">
      <w:pPr>
        <w:pStyle w:val="Teksttreci0"/>
        <w:numPr>
          <w:ilvl w:val="0"/>
          <w:numId w:val="31"/>
        </w:numPr>
        <w:tabs>
          <w:tab w:val="left" w:pos="1126"/>
        </w:tabs>
        <w:spacing w:after="0"/>
        <w:ind w:firstLine="840"/>
      </w:pPr>
      <w:r>
        <w:rPr>
          <w:rStyle w:val="Teksttreci"/>
        </w:rPr>
        <w:t>zamieszkiwanie na terenie gminy Nowe Skalmierzyce</w:t>
      </w:r>
    </w:p>
    <w:p w14:paraId="4A29B94A" w14:textId="77777777" w:rsidR="00D017CF" w:rsidRDefault="00000000">
      <w:pPr>
        <w:pStyle w:val="Teksttreci0"/>
        <w:numPr>
          <w:ilvl w:val="0"/>
          <w:numId w:val="31"/>
        </w:numPr>
        <w:tabs>
          <w:tab w:val="left" w:pos="1126"/>
        </w:tabs>
        <w:spacing w:after="0"/>
        <w:ind w:firstLine="840"/>
      </w:pPr>
      <w:r>
        <w:rPr>
          <w:rStyle w:val="Teksttreci"/>
        </w:rPr>
        <w:lastRenderedPageBreak/>
        <w:t>udzielenie świadomej zgody na udział w programie</w:t>
      </w:r>
    </w:p>
    <w:p w14:paraId="3DB634B5" w14:textId="77777777" w:rsidR="00D017CF" w:rsidRDefault="00000000">
      <w:pPr>
        <w:pStyle w:val="Teksttreci0"/>
        <w:numPr>
          <w:ilvl w:val="0"/>
          <w:numId w:val="31"/>
        </w:numPr>
        <w:tabs>
          <w:tab w:val="left" w:pos="1126"/>
        </w:tabs>
        <w:spacing w:after="100"/>
        <w:ind w:left="1120" w:hanging="280"/>
      </w:pPr>
      <w:r>
        <w:rPr>
          <w:rStyle w:val="Teksttreci"/>
        </w:rPr>
        <w:t>dostępny wynik pomiaru BMD za pomocą DXA wykonany w ramach realizowanego PPZ</w:t>
      </w:r>
    </w:p>
    <w:p w14:paraId="1210E204" w14:textId="77777777" w:rsidR="00D017CF" w:rsidRDefault="00000000">
      <w:pPr>
        <w:pStyle w:val="Teksttreci0"/>
        <w:numPr>
          <w:ilvl w:val="0"/>
          <w:numId w:val="30"/>
        </w:numPr>
        <w:tabs>
          <w:tab w:val="left" w:pos="768"/>
        </w:tabs>
        <w:spacing w:after="200"/>
        <w:ind w:firstLine="400"/>
      </w:pPr>
      <w:r>
        <w:rPr>
          <w:rStyle w:val="Teksttreci"/>
        </w:rPr>
        <w:t>kryteria wykluczenia: brak.</w:t>
      </w:r>
    </w:p>
    <w:p w14:paraId="2CBB7A43" w14:textId="77777777" w:rsidR="00D017CF" w:rsidRDefault="00000000">
      <w:pPr>
        <w:pStyle w:val="Nagwek10"/>
        <w:keepNext/>
        <w:keepLines/>
        <w:numPr>
          <w:ilvl w:val="0"/>
          <w:numId w:val="32"/>
        </w:numPr>
        <w:tabs>
          <w:tab w:val="left" w:pos="778"/>
        </w:tabs>
      </w:pPr>
      <w:bookmarkStart w:id="50" w:name="bookmark75"/>
      <w:bookmarkStart w:id="51" w:name="bookmark74"/>
      <w:r>
        <w:rPr>
          <w:rStyle w:val="Nagwek1"/>
          <w:b/>
          <w:bCs/>
        </w:rPr>
        <w:t>Planowane interwencje:</w:t>
      </w:r>
      <w:bookmarkEnd w:id="50"/>
      <w:bookmarkEnd w:id="51"/>
    </w:p>
    <w:p w14:paraId="2F4E28C5" w14:textId="77777777" w:rsidR="00D017CF" w:rsidRDefault="00000000">
      <w:pPr>
        <w:pStyle w:val="Teksttreci0"/>
        <w:numPr>
          <w:ilvl w:val="0"/>
          <w:numId w:val="33"/>
        </w:numPr>
        <w:tabs>
          <w:tab w:val="left" w:pos="778"/>
        </w:tabs>
        <w:spacing w:after="100"/>
        <w:ind w:firstLine="400"/>
      </w:pPr>
      <w:r>
        <w:rPr>
          <w:rStyle w:val="Teksttreci"/>
        </w:rPr>
        <w:t>Etap I - Szkolenia personelu medycznego</w:t>
      </w:r>
    </w:p>
    <w:p w14:paraId="647ECB88" w14:textId="77777777" w:rsidR="00D017CF" w:rsidRDefault="00000000">
      <w:pPr>
        <w:pStyle w:val="Teksttreci0"/>
        <w:numPr>
          <w:ilvl w:val="0"/>
          <w:numId w:val="34"/>
        </w:numPr>
        <w:tabs>
          <w:tab w:val="left" w:pos="1096"/>
        </w:tabs>
        <w:spacing w:after="100"/>
        <w:ind w:left="1120" w:hanging="360"/>
      </w:pPr>
      <w:r>
        <w:rPr>
          <w:rStyle w:val="Teksttreci"/>
        </w:rPr>
        <w:t>Szkolenie w formie stacjonarnej lub e-learningu zaplanowane dla grupy co najmniej 5 osób z uwzględnieniem badania poziomu wiedzy uczestników przy</w:t>
      </w:r>
    </w:p>
    <w:p w14:paraId="6F53028F" w14:textId="77777777" w:rsidR="00D017CF" w:rsidRDefault="00000000">
      <w:pPr>
        <w:pStyle w:val="Teksttreci0"/>
        <w:spacing w:after="100" w:line="391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14</w:t>
      </w:r>
    </w:p>
    <w:p w14:paraId="5E962634" w14:textId="77777777" w:rsidR="00D017CF" w:rsidRDefault="00000000">
      <w:pPr>
        <w:pStyle w:val="Teksttreci0"/>
        <w:spacing w:after="0"/>
        <w:ind w:left="1120"/>
        <w:jc w:val="both"/>
      </w:pPr>
      <w:r>
        <w:rPr>
          <w:rStyle w:val="Teksttreci"/>
        </w:rPr>
        <w:t xml:space="preserve">zastosowaniu opracowanego przez Realizatora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-testu przed prelekcją oraz post-testu po prelekcji (minimum 10 pytań zamkniętych z 3 wariantami odpowiedzi, test jednokrotnego wyboru)</w:t>
      </w:r>
    </w:p>
    <w:p w14:paraId="41447547" w14:textId="77777777" w:rsidR="00D017CF" w:rsidRDefault="00000000">
      <w:pPr>
        <w:pStyle w:val="Teksttreci0"/>
        <w:numPr>
          <w:ilvl w:val="0"/>
          <w:numId w:val="34"/>
        </w:numPr>
        <w:tabs>
          <w:tab w:val="left" w:pos="1103"/>
        </w:tabs>
        <w:spacing w:after="100"/>
        <w:ind w:left="1120" w:hanging="360"/>
        <w:jc w:val="both"/>
      </w:pPr>
      <w:r>
        <w:rPr>
          <w:rStyle w:val="Teksttreci"/>
        </w:rPr>
        <w:t xml:space="preserve">Treści szkoleniowe: zalecane przez rekomendacje metody profilaktyki, diagnostyki oraz leczenia osteoporozy, zapobieganie złamaniom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 xml:space="preserve"> i upadkom</w:t>
      </w:r>
    </w:p>
    <w:p w14:paraId="7A53FD35" w14:textId="77777777" w:rsidR="00D017CF" w:rsidRDefault="00000000">
      <w:pPr>
        <w:pStyle w:val="Teksttreci0"/>
        <w:numPr>
          <w:ilvl w:val="0"/>
          <w:numId w:val="33"/>
        </w:numPr>
        <w:tabs>
          <w:tab w:val="left" w:pos="755"/>
        </w:tabs>
        <w:spacing w:after="100"/>
        <w:ind w:firstLine="400"/>
      </w:pPr>
      <w:r>
        <w:rPr>
          <w:rStyle w:val="Teksttreci"/>
        </w:rPr>
        <w:t>Etap II - Działania informacyjno-edukacyjne:</w:t>
      </w:r>
    </w:p>
    <w:p w14:paraId="0325C0FC" w14:textId="77777777" w:rsidR="00D017CF" w:rsidRDefault="00000000">
      <w:pPr>
        <w:pStyle w:val="Teksttreci0"/>
        <w:numPr>
          <w:ilvl w:val="0"/>
          <w:numId w:val="35"/>
        </w:numPr>
        <w:tabs>
          <w:tab w:val="left" w:pos="1103"/>
        </w:tabs>
        <w:spacing w:after="0"/>
        <w:ind w:left="1120" w:hanging="360"/>
        <w:jc w:val="both"/>
      </w:pPr>
      <w:r>
        <w:rPr>
          <w:rStyle w:val="Teksttreci"/>
        </w:rPr>
        <w:t xml:space="preserve">Przygotowanie oraz dystrybucja elektronicznych materiałów edukacyjnych z informacjami na temat profilaktyki osteoporozy, zapobieganiu złamaniom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 xml:space="preserve"> i zapobieganiu upadkom w populacji osób dorosłych</w:t>
      </w:r>
    </w:p>
    <w:p w14:paraId="5A693838" w14:textId="77777777" w:rsidR="00D017CF" w:rsidRDefault="00000000">
      <w:pPr>
        <w:pStyle w:val="Teksttreci0"/>
        <w:numPr>
          <w:ilvl w:val="0"/>
          <w:numId w:val="35"/>
        </w:numPr>
        <w:tabs>
          <w:tab w:val="left" w:pos="1103"/>
        </w:tabs>
        <w:spacing w:after="0"/>
        <w:ind w:left="1120" w:hanging="360"/>
        <w:jc w:val="both"/>
      </w:pPr>
      <w:r>
        <w:rPr>
          <w:rStyle w:val="Teksttreci"/>
        </w:rPr>
        <w:t xml:space="preserve">Edukacja zdrowotna zaplanowana i prowadzona przez osobę przyjmującą formularz w etapie III z wykorzystaniem metody pogadanki, z uwzględnieniem badania poziomu wiedzy uczestnika przy zastosowaniu opracowanego przez Realizatora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-testu przed prelekcją oraz post-testu po edukacji (minimum 5 pytań zamkniętych z 3 wariantami odpowiedzi, test jednokrotnego wyboru); pogadanka powinna obejmować następujące treści:</w:t>
      </w:r>
    </w:p>
    <w:p w14:paraId="119EB0CA" w14:textId="77777777" w:rsidR="00D017CF" w:rsidRDefault="00000000">
      <w:pPr>
        <w:pStyle w:val="Teksttreci0"/>
        <w:spacing w:after="0"/>
        <w:ind w:left="1460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główne założenia realizowanego programu,</w:t>
      </w:r>
    </w:p>
    <w:p w14:paraId="0FF0E3D7" w14:textId="77777777" w:rsidR="00D017CF" w:rsidRDefault="00000000">
      <w:pPr>
        <w:pStyle w:val="Teksttreci0"/>
        <w:spacing w:after="0"/>
        <w:ind w:left="1460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istota działań profilaktyki pierwotnej osteoporozy,</w:t>
      </w:r>
    </w:p>
    <w:p w14:paraId="27617A43" w14:textId="77777777" w:rsidR="00D017CF" w:rsidRDefault="00000000">
      <w:pPr>
        <w:pStyle w:val="Teksttreci0"/>
        <w:spacing w:after="0"/>
        <w:ind w:left="1820" w:hanging="360"/>
        <w:jc w:val="both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promocja elementów składających się na zdrowy styl życia, ze szczególnym uwzględnieniem czynników mających wpływ na zdrowie kości,</w:t>
      </w:r>
    </w:p>
    <w:p w14:paraId="619C16EF" w14:textId="77777777" w:rsidR="00D017CF" w:rsidRDefault="00000000">
      <w:pPr>
        <w:pStyle w:val="Teksttreci0"/>
        <w:spacing w:after="0"/>
        <w:ind w:left="1820" w:hanging="360"/>
        <w:jc w:val="both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zasadnicza rola aktywności fizycznej na poprawę BMD, ze szczegółowym omówieniem ćwiczeń obciążeniowych, oporowych, poprawiających równowagę, a także wzmacniających siłę mięśniową, dostosowanych do indywidulanych potrzeb i możliwości pacjenta,</w:t>
      </w:r>
    </w:p>
    <w:p w14:paraId="3C28AA50" w14:textId="77777777" w:rsidR="00D017CF" w:rsidRDefault="00000000">
      <w:pPr>
        <w:pStyle w:val="Teksttreci0"/>
        <w:spacing w:after="0"/>
        <w:ind w:left="1460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przyczyny upadków oraz ich negatywnych następstw,</w:t>
      </w:r>
    </w:p>
    <w:p w14:paraId="7F1A9095" w14:textId="77777777" w:rsidR="00D017CF" w:rsidRDefault="00000000">
      <w:pPr>
        <w:pStyle w:val="Teksttreci0"/>
        <w:spacing w:after="0"/>
        <w:ind w:left="1460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działania pomagające zapobiegać upadkom,</w:t>
      </w:r>
    </w:p>
    <w:p w14:paraId="392995F2" w14:textId="77777777" w:rsidR="00D017CF" w:rsidRDefault="00000000">
      <w:pPr>
        <w:pStyle w:val="Teksttreci0"/>
        <w:spacing w:after="0"/>
        <w:ind w:left="1820" w:hanging="360"/>
        <w:jc w:val="both"/>
      </w:pPr>
      <w:r>
        <w:rPr>
          <w:rStyle w:val="Teksttreci"/>
          <w:rFonts w:ascii="Courier New" w:eastAsia="Courier New" w:hAnsi="Courier New" w:cs="Courier New"/>
        </w:rPr>
        <w:lastRenderedPageBreak/>
        <w:t xml:space="preserve">o </w:t>
      </w:r>
      <w:r>
        <w:rPr>
          <w:rStyle w:val="Teksttreci"/>
        </w:rPr>
        <w:t>identyfikacja i sposoby eliminacji czynników ryzyka zachorowania na osteoporozę,</w:t>
      </w:r>
    </w:p>
    <w:p w14:paraId="0B6A3B76" w14:textId="77777777" w:rsidR="00D017CF" w:rsidRDefault="00000000">
      <w:pPr>
        <w:pStyle w:val="Teksttreci0"/>
        <w:spacing w:after="100"/>
        <w:ind w:left="1820" w:hanging="360"/>
        <w:jc w:val="both"/>
      </w:pPr>
      <w:r>
        <w:rPr>
          <w:rStyle w:val="Teksttreci"/>
          <w:rFonts w:ascii="Courier New" w:eastAsia="Courier New" w:hAnsi="Courier New" w:cs="Courier New"/>
        </w:rPr>
        <w:t xml:space="preserve">o </w:t>
      </w:r>
      <w:r>
        <w:rPr>
          <w:rStyle w:val="Teksttreci"/>
        </w:rPr>
        <w:t>rola prawidłowej diety w profilaktyce osteoporozy, w tym dostarczania optymalnych ilości wapnia oraz ograniczenia spożycia alkoholu.</w:t>
      </w:r>
    </w:p>
    <w:p w14:paraId="0577C97B" w14:textId="77777777" w:rsidR="00D017CF" w:rsidRDefault="00000000">
      <w:pPr>
        <w:pStyle w:val="Teksttreci0"/>
        <w:numPr>
          <w:ilvl w:val="0"/>
          <w:numId w:val="33"/>
        </w:numPr>
        <w:tabs>
          <w:tab w:val="left" w:pos="755"/>
        </w:tabs>
        <w:spacing w:after="540"/>
        <w:ind w:firstLine="400"/>
        <w:jc w:val="both"/>
      </w:pPr>
      <w:r>
        <w:rPr>
          <w:rStyle w:val="Teksttreci"/>
        </w:rPr>
        <w:t xml:space="preserve">Etap III - 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</w:t>
      </w:r>
    </w:p>
    <w:p w14:paraId="5F791C38" w14:textId="77777777" w:rsidR="00D017CF" w:rsidRDefault="00000000">
      <w:pPr>
        <w:pStyle w:val="Teksttreci0"/>
        <w:spacing w:after="0" w:line="391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15</w:t>
      </w:r>
    </w:p>
    <w:p w14:paraId="443C7473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0"/>
        <w:ind w:left="1120" w:hanging="360"/>
        <w:jc w:val="both"/>
      </w:pPr>
      <w:r>
        <w:rPr>
          <w:rStyle w:val="Teksttreci"/>
        </w:rPr>
        <w:t xml:space="preserve">indywidualna edukacja zdrowotna (z uwzględnieniem badania poziomu wiedzy uczestnika przy zastosowaniu opracowanego przez Realizatora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-testu przed prelekcją oraz post-testu po edukacji, co opisano w punkcie poprzednim)</w:t>
      </w:r>
    </w:p>
    <w:p w14:paraId="5E4C2D07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0"/>
        <w:ind w:left="1120" w:hanging="360"/>
        <w:jc w:val="both"/>
      </w:pPr>
      <w:r>
        <w:rPr>
          <w:rStyle w:val="Teksttreci"/>
        </w:rPr>
        <w:t>wypełnienie przez uczestnika Programu formularza zgłoszeniowego (załącznik 1) oraz weryfikacja kompletności informacji przez osobę przyjmującą formularz</w:t>
      </w:r>
    </w:p>
    <w:p w14:paraId="2B6849CC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0"/>
        <w:ind w:left="1120" w:hanging="360"/>
        <w:jc w:val="both"/>
      </w:pPr>
      <w:r>
        <w:rPr>
          <w:rStyle w:val="Teksttreci"/>
        </w:rPr>
        <w:t xml:space="preserve">wyliczenie dziesięcioletniego prawdopodobieństwa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>, przy wykorzystaniu narzędzia FRAX dla populacji polskiej („FRAX PL”) oraz wpisanie go do formularza zgłoszeniowego</w:t>
      </w:r>
    </w:p>
    <w:p w14:paraId="5AE3F24C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0"/>
        <w:ind w:left="1120" w:hanging="360"/>
        <w:jc w:val="both"/>
      </w:pPr>
      <w:r>
        <w:rPr>
          <w:rStyle w:val="Teksttreci"/>
        </w:rPr>
        <w:t>udostępnienie świadczeniobiorcy wyniku w formie wydruku lub dokumentu elektronicznego</w:t>
      </w:r>
    </w:p>
    <w:p w14:paraId="75D3299E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0"/>
        <w:ind w:left="1120" w:hanging="360"/>
        <w:jc w:val="both"/>
      </w:pPr>
      <w:r>
        <w:rPr>
          <w:rStyle w:val="Teksttreci"/>
        </w:rPr>
        <w:t>udzielenie merytorycznych odpowiedzi na wszelkie pytanie dotyczące osteoporozy i zapobieganiu upadkom oraz skierowanie świadczeniobiorcy do rzetelnych źródeł wiedzy</w:t>
      </w:r>
    </w:p>
    <w:p w14:paraId="40F094B3" w14:textId="77777777" w:rsidR="00D017CF" w:rsidRDefault="00000000">
      <w:pPr>
        <w:pStyle w:val="Teksttreci0"/>
        <w:numPr>
          <w:ilvl w:val="0"/>
          <w:numId w:val="36"/>
        </w:numPr>
        <w:tabs>
          <w:tab w:val="left" w:pos="1110"/>
        </w:tabs>
        <w:spacing w:after="100"/>
        <w:ind w:left="1120" w:hanging="360"/>
        <w:jc w:val="both"/>
      </w:pPr>
      <w:r>
        <w:rPr>
          <w:rStyle w:val="Teksttreci"/>
        </w:rPr>
        <w:t xml:space="preserve">poinformowanie o niskim prawdopodobieństwie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i braku potrzeby wykonania pomiaru DXA (przy wyniku &lt;5%) lub poinformowanie o wysokim prawdopodobieństwie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(przy wyniku &gt;5%) i zakwalifikowaniu do pomiaru DXA (etap IV) wraz z podaniem szczegółów dotyczących miejsca i czasu planowanego pomiaru DXA oraz sposobu przygotowania do badania (dodatkowo świadczeniobiorca powinien zostać poinformowany o przeciwwskazaniach do wykonania pomiaru DXA oraz o tym, że uzyskany wynik FRAX nie jest tożsamy ze stwierdzeniem osteoporozy)</w:t>
      </w:r>
    </w:p>
    <w:p w14:paraId="68856C12" w14:textId="77777777" w:rsidR="00D017CF" w:rsidRDefault="00000000">
      <w:pPr>
        <w:pStyle w:val="Teksttreci0"/>
        <w:numPr>
          <w:ilvl w:val="0"/>
          <w:numId w:val="33"/>
        </w:numPr>
        <w:tabs>
          <w:tab w:val="left" w:pos="753"/>
        </w:tabs>
        <w:spacing w:after="100"/>
        <w:ind w:firstLine="400"/>
      </w:pPr>
      <w:r>
        <w:rPr>
          <w:rStyle w:val="Teksttreci"/>
        </w:rPr>
        <w:t>Etap IV - pomiar BMD za pomocą DXA</w:t>
      </w:r>
    </w:p>
    <w:p w14:paraId="618FCE98" w14:textId="77777777" w:rsidR="00D017CF" w:rsidRDefault="00000000">
      <w:pPr>
        <w:pStyle w:val="Teksttreci0"/>
        <w:numPr>
          <w:ilvl w:val="0"/>
          <w:numId w:val="37"/>
        </w:numPr>
        <w:tabs>
          <w:tab w:val="left" w:pos="1102"/>
        </w:tabs>
        <w:spacing w:after="0"/>
        <w:ind w:firstLine="760"/>
      </w:pPr>
      <w:r>
        <w:rPr>
          <w:rStyle w:val="Teksttreci"/>
        </w:rPr>
        <w:t>pomiar densytometrii DXA dokonywany na szyjce kości udowej</w:t>
      </w:r>
    </w:p>
    <w:p w14:paraId="64F5982D" w14:textId="77777777" w:rsidR="00D017CF" w:rsidRDefault="00000000">
      <w:pPr>
        <w:pStyle w:val="Teksttreci0"/>
        <w:numPr>
          <w:ilvl w:val="0"/>
          <w:numId w:val="37"/>
        </w:numPr>
        <w:tabs>
          <w:tab w:val="left" w:pos="1110"/>
          <w:tab w:val="left" w:pos="7067"/>
          <w:tab w:val="left" w:pos="7917"/>
        </w:tabs>
        <w:spacing w:after="0"/>
        <w:ind w:left="1120" w:hanging="360"/>
        <w:jc w:val="both"/>
      </w:pPr>
      <w:r>
        <w:rPr>
          <w:rStyle w:val="Teksttreci"/>
        </w:rPr>
        <w:t>przy wyznaczaniu 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dla kobiet i mężczyzn norma referencyjna to NHANES III dla kobiety rasy białej pomiędzy</w:t>
      </w:r>
      <w:r>
        <w:rPr>
          <w:rStyle w:val="Teksttreci"/>
        </w:rPr>
        <w:tab/>
        <w:t>20-29</w:t>
      </w:r>
      <w:r>
        <w:rPr>
          <w:rStyle w:val="Teksttreci"/>
        </w:rPr>
        <w:tab/>
        <w:t>rokiem życia</w:t>
      </w:r>
    </w:p>
    <w:p w14:paraId="3CDBD2F6" w14:textId="77777777" w:rsidR="00D017CF" w:rsidRDefault="00000000">
      <w:pPr>
        <w:pStyle w:val="Teksttreci0"/>
        <w:spacing w:after="0"/>
        <w:ind w:left="1120"/>
        <w:jc w:val="both"/>
      </w:pPr>
      <w:r>
        <w:rPr>
          <w:rStyle w:val="Teksttreci"/>
        </w:rPr>
        <w:t>(przestrzeganie ww. specyfikacji wskazanej przez autorów narzędzia FRAX umożliwi zastosowanie wyniku pomiaru w narzędziu FRAX)</w:t>
      </w:r>
    </w:p>
    <w:p w14:paraId="5838EE53" w14:textId="77777777" w:rsidR="00D017CF" w:rsidRDefault="00000000">
      <w:pPr>
        <w:pStyle w:val="Teksttreci0"/>
        <w:numPr>
          <w:ilvl w:val="0"/>
          <w:numId w:val="37"/>
        </w:numPr>
        <w:tabs>
          <w:tab w:val="left" w:pos="1102"/>
        </w:tabs>
        <w:spacing w:after="100"/>
        <w:ind w:firstLine="760"/>
      </w:pPr>
      <w:r>
        <w:rPr>
          <w:rStyle w:val="Teksttreci"/>
        </w:rPr>
        <w:t>przekazanie uczestnikom ankiet satysfakcji pacjenta (załącznik 3)</w:t>
      </w:r>
    </w:p>
    <w:p w14:paraId="1B1BC085" w14:textId="77777777" w:rsidR="00D017CF" w:rsidRDefault="00000000">
      <w:pPr>
        <w:pStyle w:val="Teksttreci0"/>
        <w:numPr>
          <w:ilvl w:val="0"/>
          <w:numId w:val="33"/>
        </w:numPr>
        <w:tabs>
          <w:tab w:val="left" w:pos="744"/>
        </w:tabs>
        <w:spacing w:after="100"/>
        <w:ind w:firstLine="400"/>
      </w:pPr>
      <w:r>
        <w:rPr>
          <w:rStyle w:val="Teksttreci"/>
        </w:rPr>
        <w:t>Etap V - Lekarska wizyta podsumowująca</w:t>
      </w:r>
    </w:p>
    <w:p w14:paraId="12B5640B" w14:textId="77777777" w:rsidR="00D017CF" w:rsidRDefault="00000000">
      <w:pPr>
        <w:pStyle w:val="Teksttreci0"/>
        <w:numPr>
          <w:ilvl w:val="0"/>
          <w:numId w:val="38"/>
        </w:numPr>
        <w:tabs>
          <w:tab w:val="left" w:pos="1102"/>
        </w:tabs>
        <w:spacing w:after="740"/>
        <w:ind w:firstLine="760"/>
      </w:pPr>
      <w:r>
        <w:rPr>
          <w:rStyle w:val="Teksttreci"/>
        </w:rPr>
        <w:lastRenderedPageBreak/>
        <w:t>omówienie w trakcie wizyty wyniku badania DXA</w:t>
      </w:r>
    </w:p>
    <w:p w14:paraId="53CBB68A" w14:textId="77777777" w:rsidR="00D017CF" w:rsidRDefault="00000000">
      <w:pPr>
        <w:pStyle w:val="Teksttreci0"/>
        <w:spacing w:after="0"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16</w:t>
      </w:r>
    </w:p>
    <w:p w14:paraId="49269CFB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120" w:line="240" w:lineRule="auto"/>
        <w:ind w:firstLine="760"/>
        <w:jc w:val="both"/>
      </w:pPr>
      <w:r>
        <w:rPr>
          <w:rStyle w:val="Teksttreci"/>
        </w:rPr>
        <w:t>wykonanie ponownej oceny ryzyka złamania z użyciem narzędzia FRAX PL</w:t>
      </w:r>
    </w:p>
    <w:p w14:paraId="696122A5" w14:textId="77777777" w:rsidR="00D017CF" w:rsidRDefault="00000000">
      <w:pPr>
        <w:pStyle w:val="Teksttreci0"/>
        <w:tabs>
          <w:tab w:val="left" w:pos="7040"/>
          <w:tab w:val="left" w:pos="7781"/>
        </w:tabs>
        <w:spacing w:after="0"/>
        <w:ind w:left="1120"/>
      </w:pPr>
      <w:r>
        <w:rPr>
          <w:rStyle w:val="Teksttreci"/>
        </w:rPr>
        <w:t>(z uwzględnieniem wyniku uzyskanego w DXA)</w:t>
      </w:r>
      <w:r>
        <w:rPr>
          <w:rStyle w:val="Teksttreci"/>
        </w:rPr>
        <w:tab/>
        <w:t>oraz</w:t>
      </w:r>
      <w:r>
        <w:rPr>
          <w:rStyle w:val="Teksttreci"/>
        </w:rPr>
        <w:tab/>
        <w:t>omówienie ze</w:t>
      </w:r>
    </w:p>
    <w:p w14:paraId="4E7B0F7F" w14:textId="77777777" w:rsidR="00D017CF" w:rsidRDefault="00000000">
      <w:pPr>
        <w:pStyle w:val="Teksttreci0"/>
        <w:spacing w:after="0"/>
        <w:ind w:left="1120"/>
      </w:pPr>
      <w:r>
        <w:rPr>
          <w:rStyle w:val="Teksttreci"/>
        </w:rPr>
        <w:t>świadczeniobiorcą uzyskanego wyniku</w:t>
      </w:r>
    </w:p>
    <w:p w14:paraId="620E6921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  <w:tab w:val="left" w:pos="7021"/>
          <w:tab w:val="left" w:pos="7818"/>
        </w:tabs>
        <w:spacing w:after="0" w:line="394" w:lineRule="auto"/>
        <w:ind w:firstLine="760"/>
        <w:jc w:val="both"/>
      </w:pPr>
      <w:r>
        <w:rPr>
          <w:rStyle w:val="Teksttreci"/>
        </w:rPr>
        <w:t>uzupełniająca edukacja indywidualna, w ramach</w:t>
      </w:r>
      <w:r>
        <w:rPr>
          <w:rStyle w:val="Teksttreci"/>
        </w:rPr>
        <w:tab/>
        <w:t>której</w:t>
      </w:r>
      <w:r>
        <w:rPr>
          <w:rStyle w:val="Teksttreci"/>
        </w:rPr>
        <w:tab/>
        <w:t>lekarz udziela</w:t>
      </w:r>
    </w:p>
    <w:p w14:paraId="5DE409B4" w14:textId="77777777" w:rsidR="00D017CF" w:rsidRDefault="00000000">
      <w:pPr>
        <w:pStyle w:val="Teksttreci0"/>
        <w:spacing w:after="0"/>
        <w:ind w:left="1120"/>
        <w:jc w:val="both"/>
      </w:pPr>
      <w:r>
        <w:rPr>
          <w:rStyle w:val="Teksttreci"/>
        </w:rPr>
        <w:t>wyczerpujących odpowiedzi na pytania świadczeniobiorcy, przez co wyjaśnia i utrwala przekazane wcześniej podczas działań informacyjno-edukacyjnych informacje</w:t>
      </w:r>
    </w:p>
    <w:p w14:paraId="10551BC1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180" w:line="372" w:lineRule="auto"/>
        <w:ind w:left="1120" w:hanging="360"/>
        <w:jc w:val="both"/>
      </w:pPr>
      <w:r>
        <w:rPr>
          <w:rStyle w:val="Teksttreci"/>
        </w:rPr>
        <w:t>skierowanie pacjentów, którym postawiono diagnozę, do lekarza POZ celem uzyskania skierowania do dalszego leczenia specjalistycznego ze wskazaniem konkretnego podmiotu udzielającego świadczeń w ramach NFZ</w:t>
      </w:r>
    </w:p>
    <w:p w14:paraId="2C167B07" w14:textId="77777777" w:rsidR="00D017CF" w:rsidRDefault="00000000">
      <w:pPr>
        <w:pStyle w:val="Nagwek10"/>
        <w:keepNext/>
        <w:keepLines/>
        <w:spacing w:after="80"/>
      </w:pPr>
      <w:bookmarkStart w:id="52" w:name="bookmark77"/>
      <w:r>
        <w:rPr>
          <w:rStyle w:val="Nagwek1"/>
          <w:b/>
          <w:bCs/>
        </w:rPr>
        <w:t>Dowody skuteczności planowanych działań</w:t>
      </w:r>
      <w:bookmarkEnd w:id="52"/>
    </w:p>
    <w:p w14:paraId="757A930E" w14:textId="77777777" w:rsidR="00D017CF" w:rsidRDefault="00000000">
      <w:pPr>
        <w:pStyle w:val="Teksttreci0"/>
        <w:ind w:left="400" w:firstLine="440"/>
        <w:jc w:val="both"/>
      </w:pPr>
      <w:r>
        <w:rPr>
          <w:rStyle w:val="Teksttreci"/>
        </w:rPr>
        <w:t>Poparcie dla realizacji oceny 10-letniego ryzyka złamań oraz badań przesiewowych w kierunku osteoporozy wyrażają m.in. następujące grupy ekspertó</w:t>
      </w:r>
      <w:hyperlink w:anchor="bookmark22" w:tooltip="Current Document">
        <w:r w:rsidR="00D017CF">
          <w:rPr>
            <w:rStyle w:val="Teksttreci"/>
          </w:rPr>
          <w:t>w</w:t>
        </w:r>
        <w:r w:rsidR="00D017CF">
          <w:rPr>
            <w:rStyle w:val="Teksttreci"/>
            <w:vertAlign w:val="superscript"/>
          </w:rPr>
          <w:footnoteReference w:id="23"/>
        </w:r>
        <w:r w:rsidR="00D017CF">
          <w:rPr>
            <w:rStyle w:val="Teksttreci"/>
          </w:rPr>
          <w:t>:</w:t>
        </w:r>
      </w:hyperlink>
    </w:p>
    <w:p w14:paraId="7A688647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left="1120" w:hanging="360"/>
        <w:jc w:val="both"/>
      </w:pPr>
      <w:r>
        <w:rPr>
          <w:rStyle w:val="Teksttreci"/>
        </w:rPr>
        <w:t xml:space="preserve">American </w:t>
      </w:r>
      <w:proofErr w:type="spellStart"/>
      <w:r>
        <w:rPr>
          <w:rStyle w:val="Teksttreci"/>
        </w:rPr>
        <w:t>Association</w:t>
      </w:r>
      <w:proofErr w:type="spellEnd"/>
      <w:r>
        <w:rPr>
          <w:rStyle w:val="Teksttreci"/>
        </w:rPr>
        <w:t xml:space="preserve"> of </w:t>
      </w:r>
      <w:proofErr w:type="spellStart"/>
      <w:r>
        <w:rPr>
          <w:rStyle w:val="Teksttreci"/>
        </w:rPr>
        <w:t>Clinical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Endocrinologists</w:t>
      </w:r>
      <w:proofErr w:type="spellEnd"/>
      <w:r>
        <w:rPr>
          <w:rStyle w:val="Teksttreci"/>
        </w:rPr>
        <w:t xml:space="preserve"> / American College of </w:t>
      </w:r>
      <w:proofErr w:type="spellStart"/>
      <w:r>
        <w:rPr>
          <w:rStyle w:val="Teksttreci"/>
        </w:rPr>
        <w:t>Endocrinology</w:t>
      </w:r>
      <w:proofErr w:type="spellEnd"/>
      <w:r>
        <w:rPr>
          <w:rStyle w:val="Teksttreci"/>
        </w:rPr>
        <w:t xml:space="preserve"> (AACE/ACE),</w:t>
      </w:r>
    </w:p>
    <w:p w14:paraId="16F45E49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firstLine="760"/>
      </w:pPr>
      <w:proofErr w:type="spellStart"/>
      <w:r>
        <w:rPr>
          <w:rStyle w:val="Teksttreci"/>
        </w:rPr>
        <w:t>National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Institute</w:t>
      </w:r>
      <w:proofErr w:type="spellEnd"/>
      <w:r>
        <w:rPr>
          <w:rStyle w:val="Teksttreci"/>
        </w:rPr>
        <w:t xml:space="preserve"> for </w:t>
      </w:r>
      <w:proofErr w:type="spellStart"/>
      <w:r>
        <w:rPr>
          <w:rStyle w:val="Teksttreci"/>
        </w:rPr>
        <w:t>Health</w:t>
      </w:r>
      <w:proofErr w:type="spellEnd"/>
      <w:r>
        <w:rPr>
          <w:rStyle w:val="Teksttreci"/>
        </w:rPr>
        <w:t xml:space="preserve"> and </w:t>
      </w:r>
      <w:proofErr w:type="spellStart"/>
      <w:r>
        <w:rPr>
          <w:rStyle w:val="Teksttreci"/>
        </w:rPr>
        <w:t>Care</w:t>
      </w:r>
      <w:proofErr w:type="spellEnd"/>
      <w:r>
        <w:rPr>
          <w:rStyle w:val="Teksttreci"/>
        </w:rPr>
        <w:t xml:space="preserve"> Excellence (NICE),</w:t>
      </w:r>
    </w:p>
    <w:p w14:paraId="37D1E02D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left="1120" w:hanging="360"/>
        <w:jc w:val="both"/>
      </w:pPr>
      <w:proofErr w:type="spellStart"/>
      <w:r>
        <w:rPr>
          <w:rStyle w:val="Teksttreci"/>
        </w:rPr>
        <w:t>European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Society</w:t>
      </w:r>
      <w:proofErr w:type="spellEnd"/>
      <w:r>
        <w:rPr>
          <w:rStyle w:val="Teksttreci"/>
        </w:rPr>
        <w:t xml:space="preserve"> for </w:t>
      </w:r>
      <w:proofErr w:type="spellStart"/>
      <w:r>
        <w:rPr>
          <w:rStyle w:val="Teksttreci"/>
        </w:rPr>
        <w:t>Clinical</w:t>
      </w:r>
      <w:proofErr w:type="spellEnd"/>
      <w:r>
        <w:rPr>
          <w:rStyle w:val="Teksttreci"/>
        </w:rPr>
        <w:t xml:space="preserve"> and </w:t>
      </w:r>
      <w:proofErr w:type="spellStart"/>
      <w:r>
        <w:rPr>
          <w:rStyle w:val="Teksttreci"/>
        </w:rPr>
        <w:t>Economic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Aspects</w:t>
      </w:r>
      <w:proofErr w:type="spellEnd"/>
      <w:r>
        <w:rPr>
          <w:rStyle w:val="Teksttreci"/>
        </w:rPr>
        <w:t xml:space="preserve"> of </w:t>
      </w:r>
      <w:proofErr w:type="spellStart"/>
      <w:r>
        <w:rPr>
          <w:rStyle w:val="Teksttreci"/>
        </w:rPr>
        <w:t>Osteoporosis</w:t>
      </w:r>
      <w:proofErr w:type="spellEnd"/>
      <w:r>
        <w:rPr>
          <w:rStyle w:val="Teksttreci"/>
        </w:rPr>
        <w:t xml:space="preserve"> and </w:t>
      </w:r>
      <w:proofErr w:type="spellStart"/>
      <w:r>
        <w:rPr>
          <w:rStyle w:val="Teksttreci"/>
        </w:rPr>
        <w:t>Osteoarthritis</w:t>
      </w:r>
      <w:proofErr w:type="spellEnd"/>
      <w:r>
        <w:rPr>
          <w:rStyle w:val="Teksttreci"/>
        </w:rPr>
        <w:t xml:space="preserve">/ International </w:t>
      </w:r>
      <w:proofErr w:type="spellStart"/>
      <w:r>
        <w:rPr>
          <w:rStyle w:val="Teksttreci"/>
        </w:rPr>
        <w:t>Osteoporosis</w:t>
      </w:r>
      <w:proofErr w:type="spellEnd"/>
      <w:r>
        <w:rPr>
          <w:rStyle w:val="Teksttreci"/>
        </w:rPr>
        <w:t xml:space="preserve"> Foundation (ESCEO/IOF),</w:t>
      </w:r>
    </w:p>
    <w:p w14:paraId="0991E708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firstLine="760"/>
      </w:pPr>
      <w:r>
        <w:rPr>
          <w:rStyle w:val="Teksttreci"/>
        </w:rPr>
        <w:t xml:space="preserve">World </w:t>
      </w:r>
      <w:proofErr w:type="spellStart"/>
      <w:r>
        <w:rPr>
          <w:rStyle w:val="Teksttreci"/>
        </w:rPr>
        <w:t>Health</w:t>
      </w:r>
      <w:proofErr w:type="spellEnd"/>
      <w:r>
        <w:rPr>
          <w:rStyle w:val="Teksttreci"/>
        </w:rPr>
        <w:t xml:space="preserve"> Organization (WHO),</w:t>
      </w:r>
    </w:p>
    <w:p w14:paraId="3D58D8BA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left="1120" w:hanging="360"/>
        <w:jc w:val="both"/>
      </w:pPr>
      <w:r>
        <w:rPr>
          <w:rStyle w:val="Teksttreci"/>
        </w:rPr>
        <w:t xml:space="preserve">The </w:t>
      </w:r>
      <w:proofErr w:type="spellStart"/>
      <w:r>
        <w:rPr>
          <w:rStyle w:val="Teksttreci"/>
        </w:rPr>
        <w:t>Italian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Society</w:t>
      </w:r>
      <w:proofErr w:type="spellEnd"/>
      <w:r>
        <w:rPr>
          <w:rStyle w:val="Teksttreci"/>
        </w:rPr>
        <w:t xml:space="preserve"> for </w:t>
      </w:r>
      <w:proofErr w:type="spellStart"/>
      <w:r>
        <w:rPr>
          <w:rStyle w:val="Teksttreci"/>
        </w:rPr>
        <w:t>Osteoporosis</w:t>
      </w:r>
      <w:proofErr w:type="spellEnd"/>
      <w:r>
        <w:rPr>
          <w:rStyle w:val="Teksttreci"/>
        </w:rPr>
        <w:t xml:space="preserve">, </w:t>
      </w:r>
      <w:proofErr w:type="spellStart"/>
      <w:r>
        <w:rPr>
          <w:rStyle w:val="Teksttreci"/>
        </w:rPr>
        <w:t>Mineral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Metabolism</w:t>
      </w:r>
      <w:proofErr w:type="spellEnd"/>
      <w:r>
        <w:rPr>
          <w:rStyle w:val="Teksttreci"/>
        </w:rPr>
        <w:t xml:space="preserve"> and </w:t>
      </w:r>
      <w:proofErr w:type="spellStart"/>
      <w:r>
        <w:rPr>
          <w:rStyle w:val="Teksttreci"/>
        </w:rPr>
        <w:t>Bone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Diseases</w:t>
      </w:r>
      <w:proofErr w:type="spellEnd"/>
      <w:r>
        <w:rPr>
          <w:rStyle w:val="Teksttreci"/>
        </w:rPr>
        <w:t xml:space="preserve"> (SIOMMS),</w:t>
      </w:r>
    </w:p>
    <w:p w14:paraId="147F219A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firstLine="760"/>
      </w:pPr>
      <w:r>
        <w:rPr>
          <w:rStyle w:val="Teksttreci"/>
        </w:rPr>
        <w:t>Polskie Towarzystwo Reumatologiczne (PTR),</w:t>
      </w:r>
    </w:p>
    <w:p w14:paraId="6C38D61A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spacing w:after="0"/>
        <w:ind w:firstLine="760"/>
      </w:pPr>
      <w:r>
        <w:rPr>
          <w:rStyle w:val="Teksttreci"/>
        </w:rPr>
        <w:t xml:space="preserve">Scottish </w:t>
      </w:r>
      <w:proofErr w:type="spellStart"/>
      <w:r>
        <w:rPr>
          <w:rStyle w:val="Teksttreci"/>
        </w:rPr>
        <w:t>Intercollegate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Guidlines</w:t>
      </w:r>
      <w:proofErr w:type="spellEnd"/>
      <w:r>
        <w:rPr>
          <w:rStyle w:val="Teksttreci"/>
        </w:rPr>
        <w:t xml:space="preserve"> Network (SIGN),</w:t>
      </w:r>
    </w:p>
    <w:p w14:paraId="5B7A9662" w14:textId="77777777" w:rsidR="00D017CF" w:rsidRDefault="00000000">
      <w:pPr>
        <w:pStyle w:val="Teksttreci0"/>
        <w:numPr>
          <w:ilvl w:val="0"/>
          <w:numId w:val="38"/>
        </w:numPr>
        <w:tabs>
          <w:tab w:val="left" w:pos="1115"/>
        </w:tabs>
        <w:ind w:firstLine="760"/>
      </w:pPr>
      <w:proofErr w:type="spellStart"/>
      <w:r>
        <w:rPr>
          <w:rStyle w:val="Teksttreci"/>
        </w:rPr>
        <w:t>National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Osteoporosis</w:t>
      </w:r>
      <w:proofErr w:type="spellEnd"/>
      <w:r>
        <w:rPr>
          <w:rStyle w:val="Teksttreci"/>
        </w:rPr>
        <w:t xml:space="preserve"> Foundation (NOF).</w:t>
      </w:r>
    </w:p>
    <w:p w14:paraId="08E82005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Identyfikacją pacjentów zagrożonych złamaniami oraz skierowaniem ich do poradni leczenia osteoporozy lub innych specjalistów zajmujących się jej leczeniem powinni zajmować się o lekarze podstawowej opieki zdrowotnej. Podejmując decyzję o przekazaniu pacjenta specjalistom powinni oni brać pod uwagę wyniki badania lekarskiego (w tym pomiaru wzrostu) i wywiadu dotyczącego złamań, upadków oraz oszacowania ryzyka złamań kalkulatorem FRAX-BMI dla populacji polskiej. U osób z niskim ryzykiem i bez złamań do kompetencji lekarza opieki </w:t>
      </w:r>
      <w:r>
        <w:rPr>
          <w:rStyle w:val="Teksttreci"/>
        </w:rPr>
        <w:lastRenderedPageBreak/>
        <w:t>podstawowej należą głównie działania profilaktyczne i edukacyjn</w:t>
      </w:r>
      <w:hyperlink w:anchor="bookmark23" w:tooltip="Current Document">
        <w:r w:rsidR="00D017CF">
          <w:rPr>
            <w:rStyle w:val="Teksttreci"/>
          </w:rPr>
          <w:t>e</w:t>
        </w:r>
        <w:r w:rsidR="00D017CF">
          <w:rPr>
            <w:rStyle w:val="Teksttreci"/>
            <w:vertAlign w:val="superscript"/>
          </w:rPr>
          <w:footnoteReference w:id="24"/>
        </w:r>
        <w:r w:rsidR="00D017CF">
          <w:rPr>
            <w:rStyle w:val="Teksttreci"/>
          </w:rPr>
          <w:t>.</w:t>
        </w:r>
      </w:hyperlink>
    </w:p>
    <w:p w14:paraId="4C21214E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Wytyczne NICE wskazują, że należy rozważyć ocenę ryzyka złamania u wszystkich kobiet &gt; 65 r.ż. oraz mężczyzn &gt; 75 r.ż., w związku z czym populację docelową określoną w programie należy uznać za zgodną z rekomendacjami naukowymi. FRAX jest narzędziem służącym ocenie 10-letniego ryzyka złamania kości biodrowej lub innego złamania głównego, w tym złamania kręgosłupa, szyjki kości udowej, przedramienia lub kości ramiennej. W opinii SIOMMS 2016 FRAX uznane jest za przydatne narzędzie służące łatwemu oszacowaniu długoterminowego ryzyka złamania, z kolei wg ESCEO/IOF 2013 jest to narzędzie preferowane do przeprowadzenia właściwej oceny ryzyka złamania. Według polskich ekspertów FRAX może być stosowany jako narzędzie pomocnicze w ocenie klinicznej indywidualnego pacjenta. Nie jest to jednak ostateczny i jedyny sposób podejmowania decyzji, szczególnie w kontekście prowadzenia terapii farmakologicznej, gdyż ma wiele ograniczeń naukowych i praktycznyc</w:t>
      </w:r>
      <w:hyperlink w:anchor="bookmark24" w:tooltip="Current Document">
        <w:r w:rsidR="00D017CF">
          <w:rPr>
            <w:rStyle w:val="Teksttreci"/>
          </w:rPr>
          <w:t>h</w:t>
        </w:r>
        <w:r w:rsidR="00D017CF">
          <w:rPr>
            <w:rStyle w:val="Teksttreci"/>
            <w:vertAlign w:val="superscript"/>
          </w:rPr>
          <w:footnoteReference w:id="25"/>
        </w:r>
        <w:r w:rsidR="00D017CF">
          <w:rPr>
            <w:rStyle w:val="Teksttreci"/>
          </w:rPr>
          <w:t>.</w:t>
        </w:r>
      </w:hyperlink>
    </w:p>
    <w:p w14:paraId="2E077DBC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 xml:space="preserve">Badanie densytometryczne DXA pozostaje „złotym standardem” w rozpoznaniu osteoporozy. Światowa Organizacji Zdrowia (WHO, World </w:t>
      </w:r>
      <w:proofErr w:type="spellStart"/>
      <w:r>
        <w:rPr>
          <w:rStyle w:val="Teksttreci"/>
        </w:rPr>
        <w:t>Health</w:t>
      </w:r>
      <w:proofErr w:type="spellEnd"/>
      <w:r>
        <w:rPr>
          <w:rStyle w:val="Teksttreci"/>
        </w:rPr>
        <w:t xml:space="preserve"> Organization) podaje następujące kryteria densytometryczne rozpoznawania osteoporozy na podstawie pomiaru BMD techniką DXA bliższego końca kości udowej (lub kręgów) u kobiet po menopauzie [wskaźnik T (T-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>) wyrażany jako liczba odchyleń standardowych w stosunku do punktu odniesienia, jaki stanowi szczytowa masa kostna</w:t>
      </w:r>
      <w:hyperlink w:anchor="bookmark25" w:tooltip="Current Document">
        <w:r w:rsidR="00D017CF">
          <w:rPr>
            <w:rStyle w:val="Teksttreci"/>
          </w:rPr>
          <w:t>)</w:t>
        </w:r>
        <w:r w:rsidR="00D017CF">
          <w:rPr>
            <w:rStyle w:val="Teksttreci"/>
            <w:vertAlign w:val="superscript"/>
          </w:rPr>
          <w:footnoteReference w:id="26"/>
        </w:r>
        <w:r w:rsidR="00D017CF">
          <w:rPr>
            <w:rStyle w:val="Teksttreci"/>
          </w:rPr>
          <w:t>:</w:t>
        </w:r>
      </w:hyperlink>
    </w:p>
    <w:p w14:paraId="706F6B50" w14:textId="77777777" w:rsidR="00D017CF" w:rsidRDefault="00000000">
      <w:pPr>
        <w:pStyle w:val="Teksttreci0"/>
        <w:numPr>
          <w:ilvl w:val="0"/>
          <w:numId w:val="38"/>
        </w:numPr>
        <w:tabs>
          <w:tab w:val="left" w:pos="1195"/>
        </w:tabs>
        <w:ind w:firstLine="840"/>
        <w:jc w:val="both"/>
      </w:pPr>
      <w:r>
        <w:rPr>
          <w:rStyle w:val="Teksttreci"/>
        </w:rPr>
        <w:t>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&gt; -1 SD — wartość prawidłowa,</w:t>
      </w:r>
    </w:p>
    <w:p w14:paraId="7D74C9FB" w14:textId="77777777" w:rsidR="00D017CF" w:rsidRDefault="00000000">
      <w:pPr>
        <w:pStyle w:val="Teksttreci0"/>
        <w:numPr>
          <w:ilvl w:val="0"/>
          <w:numId w:val="38"/>
        </w:numPr>
        <w:tabs>
          <w:tab w:val="left" w:pos="1195"/>
        </w:tabs>
        <w:ind w:firstLine="840"/>
        <w:jc w:val="both"/>
      </w:pPr>
      <w:r>
        <w:rPr>
          <w:rStyle w:val="Teksttreci"/>
        </w:rPr>
        <w:t>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od -1 do -2,5 SD — osteopenia,</w:t>
      </w:r>
    </w:p>
    <w:p w14:paraId="04758E02" w14:textId="77777777" w:rsidR="00D017CF" w:rsidRDefault="00000000">
      <w:pPr>
        <w:pStyle w:val="Teksttreci0"/>
        <w:numPr>
          <w:ilvl w:val="0"/>
          <w:numId w:val="38"/>
        </w:numPr>
        <w:tabs>
          <w:tab w:val="left" w:pos="1195"/>
        </w:tabs>
        <w:ind w:firstLine="840"/>
        <w:jc w:val="both"/>
      </w:pPr>
      <w:r>
        <w:rPr>
          <w:rStyle w:val="Teksttreci"/>
        </w:rPr>
        <w:t>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&lt; -2,5 SD — osteoporoza,</w:t>
      </w:r>
    </w:p>
    <w:p w14:paraId="2CD5A4E4" w14:textId="77777777" w:rsidR="00D017CF" w:rsidRDefault="00000000">
      <w:pPr>
        <w:pStyle w:val="Teksttreci0"/>
        <w:numPr>
          <w:ilvl w:val="0"/>
          <w:numId w:val="38"/>
        </w:numPr>
        <w:tabs>
          <w:tab w:val="left" w:pos="1195"/>
        </w:tabs>
        <w:ind w:firstLine="840"/>
        <w:jc w:val="both"/>
      </w:pPr>
      <w:r>
        <w:rPr>
          <w:rStyle w:val="Teksttreci"/>
        </w:rPr>
        <w:t>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&lt; -2,5 SD i złamanie </w:t>
      </w:r>
      <w:proofErr w:type="spellStart"/>
      <w:r>
        <w:rPr>
          <w:rStyle w:val="Teksttreci"/>
        </w:rPr>
        <w:t>osteoporotyczne</w:t>
      </w:r>
      <w:proofErr w:type="spellEnd"/>
      <w:r>
        <w:rPr>
          <w:rStyle w:val="Teksttreci"/>
        </w:rPr>
        <w:t xml:space="preserve"> — osteoporoza zaawansowana.</w:t>
      </w:r>
    </w:p>
    <w:p w14:paraId="1B238138" w14:textId="77777777" w:rsidR="00D017CF" w:rsidRDefault="00000000">
      <w:pPr>
        <w:pStyle w:val="Teksttreci0"/>
        <w:spacing w:after="100"/>
        <w:ind w:left="400" w:firstLine="720"/>
        <w:jc w:val="both"/>
      </w:pPr>
      <w:r>
        <w:rPr>
          <w:rStyle w:val="Teksttreci"/>
        </w:rPr>
        <w:t xml:space="preserve">Zgodnie z opinią polskich ekspertów badania DXA niezależnie od płci i wieku powinny być wykonywane i interpretowane zgodnie z zaleceniami International </w:t>
      </w:r>
      <w:proofErr w:type="spellStart"/>
      <w:r>
        <w:rPr>
          <w:rStyle w:val="Teksttreci"/>
        </w:rPr>
        <w:t>Society</w:t>
      </w:r>
      <w:proofErr w:type="spellEnd"/>
      <w:r>
        <w:rPr>
          <w:rStyle w:val="Teksttreci"/>
        </w:rPr>
        <w:t xml:space="preserve"> for </w:t>
      </w:r>
      <w:proofErr w:type="spellStart"/>
      <w:r>
        <w:rPr>
          <w:rStyle w:val="Teksttreci"/>
        </w:rPr>
        <w:t>Clinical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Densitometry</w:t>
      </w:r>
      <w:proofErr w:type="spellEnd"/>
      <w:r>
        <w:rPr>
          <w:rStyle w:val="Teksttreci"/>
        </w:rPr>
        <w:t xml:space="preserve"> (ISCD). Wg Polskiego Towarzystwa Reumatologicznego (PTR) standardowo zaleca się wykonywanie badania DXA jednocześnie w obu lokalizacjach centralnych: kręgosłup i biodr</w:t>
      </w:r>
      <w:hyperlink w:anchor="bookmark83" w:tooltip="Current Document">
        <w:r w:rsidR="00D017CF">
          <w:rPr>
            <w:rStyle w:val="Teksttreci"/>
          </w:rPr>
          <w:t>o</w:t>
        </w:r>
        <w:r w:rsidR="00D017CF">
          <w:rPr>
            <w:rStyle w:val="Teksttreci"/>
            <w:vertAlign w:val="superscript"/>
          </w:rPr>
          <w:t>27</w:t>
        </w:r>
        <w:r w:rsidR="00D017CF">
          <w:rPr>
            <w:rStyle w:val="Teksttreci"/>
          </w:rPr>
          <w:t>.</w:t>
        </w:r>
      </w:hyperlink>
    </w:p>
    <w:p w14:paraId="3C20F246" w14:textId="77777777" w:rsidR="00D017CF" w:rsidRDefault="00000000">
      <w:pPr>
        <w:pStyle w:val="Teksttreci0"/>
        <w:spacing w:after="180"/>
        <w:ind w:left="400" w:firstLine="720"/>
        <w:jc w:val="both"/>
      </w:pPr>
      <w:r>
        <w:rPr>
          <w:rStyle w:val="Teksttreci"/>
        </w:rPr>
        <w:t xml:space="preserve">Istotna w profilaktyce osteoporozy pozostaje także edukacja zdrowotna pacjentów. Wykazuje się korzystny efekt zaangażowania personelu medycznego w tym obszarze. W przeglądzie badań RCT, </w:t>
      </w:r>
      <w:proofErr w:type="spellStart"/>
      <w:r>
        <w:rPr>
          <w:rStyle w:val="Teksttreci"/>
        </w:rPr>
        <w:t>kohortowych</w:t>
      </w:r>
      <w:proofErr w:type="spellEnd"/>
      <w:r>
        <w:rPr>
          <w:rStyle w:val="Teksttreci"/>
        </w:rPr>
        <w:t xml:space="preserve">, prospektywnych obserwacyjnych Bell i </w:t>
      </w:r>
      <w:proofErr w:type="spellStart"/>
      <w:r>
        <w:rPr>
          <w:rStyle w:val="Teksttreci"/>
        </w:rPr>
        <w:t>wsp</w:t>
      </w:r>
      <w:proofErr w:type="spellEnd"/>
      <w:r>
        <w:rPr>
          <w:rStyle w:val="Teksttreci"/>
        </w:rPr>
        <w:t xml:space="preserve">. </w:t>
      </w:r>
      <w:r>
        <w:rPr>
          <w:rStyle w:val="Teksttreci"/>
        </w:rPr>
        <w:lastRenderedPageBreak/>
        <w:t>zaobserwowano wzrost liczby wykonanych przesiewowych badań BMD w grupie, w której personel medyczny wyspecjalizowany w profilaktyce osteoporozy był prowadził z pacjentami rozmowy, edukację w zakresie zmian stylu życia, diagnostyki i leczeni</w:t>
      </w:r>
      <w:hyperlink w:anchor="bookmark84" w:tooltip="Current Document">
        <w:r w:rsidR="00D017CF">
          <w:rPr>
            <w:rStyle w:val="Teksttreci"/>
          </w:rPr>
          <w:t>a</w:t>
        </w:r>
        <w:r w:rsidR="00D017CF">
          <w:rPr>
            <w:rStyle w:val="Teksttreci"/>
            <w:vertAlign w:val="superscript"/>
          </w:rPr>
          <w:t>2</w:t>
        </w:r>
      </w:hyperlink>
      <w:hyperlink w:anchor="bookmark85" w:tooltip="Current Document">
        <w:r w:rsidR="00D017CF">
          <w:rPr>
            <w:rStyle w:val="Teksttreci"/>
            <w:vertAlign w:val="superscript"/>
          </w:rPr>
          <w:t>829</w:t>
        </w:r>
        <w:r w:rsidR="00D017CF">
          <w:rPr>
            <w:rStyle w:val="Teksttreci"/>
          </w:rPr>
          <w:t>.</w:t>
        </w:r>
      </w:hyperlink>
    </w:p>
    <w:p w14:paraId="56FB325B" w14:textId="77777777" w:rsidR="00D017CF" w:rsidRDefault="00000000">
      <w:pPr>
        <w:pStyle w:val="Nagwek10"/>
        <w:keepNext/>
        <w:keepLines/>
        <w:numPr>
          <w:ilvl w:val="0"/>
          <w:numId w:val="32"/>
        </w:numPr>
        <w:tabs>
          <w:tab w:val="left" w:pos="718"/>
        </w:tabs>
        <w:jc w:val="both"/>
      </w:pPr>
      <w:bookmarkStart w:id="57" w:name="bookmark80"/>
      <w:bookmarkStart w:id="58" w:name="bookmark79"/>
      <w:r>
        <w:rPr>
          <w:rStyle w:val="Nagwek1"/>
          <w:b/>
          <w:bCs/>
        </w:rPr>
        <w:t>Sposób udzielania świadczeń w ramach programu polityki zdrowotnej</w:t>
      </w:r>
      <w:bookmarkEnd w:id="57"/>
      <w:bookmarkEnd w:id="58"/>
    </w:p>
    <w:p w14:paraId="7DC7BF78" w14:textId="77777777" w:rsidR="00D017CF" w:rsidRDefault="00000000">
      <w:pPr>
        <w:pStyle w:val="Teksttreci0"/>
        <w:spacing w:after="180"/>
        <w:ind w:left="400" w:firstLine="860"/>
        <w:jc w:val="both"/>
      </w:pPr>
      <w:r>
        <w:rPr>
          <w:rStyle w:val="Teksttreci"/>
        </w:rPr>
        <w:t>Świadczenia zdrowotne udzielane w ramach PPZ zostaną zrealizowane zgodnie z obowiązującymi przepisami prawa. Realizatorzy programu wyłonieni zostaną w ramach ogłoszonego konkursu ofert. Ocena ryzyka złamań kości oraz badania DXA będą odbywały się ambulatoryjnie w gabinetach w siedzibie realizatora lub w gabinecie mobilnym, spełniającym wszystkie obowiązujące prawnie wymagania do realizacji planowanych w Programie świadczeń. W ramach akcji informacyjnej zostaną przekazane mieszkańcom terminy działań edukacyjnych oraz ww. interwencji z zakresu profilaktyki wtórnej osteoporozy. W ramach akcji edukacyjnej na terenie gminy prowadzone będą wykłady z zakresu profilaktyki osteoporozy w populacji docelowej.</w:t>
      </w:r>
    </w:p>
    <w:p w14:paraId="73096CCE" w14:textId="77777777" w:rsidR="00D017CF" w:rsidRDefault="00000000">
      <w:pPr>
        <w:pStyle w:val="Teksttreci0"/>
        <w:numPr>
          <w:ilvl w:val="0"/>
          <w:numId w:val="32"/>
        </w:numPr>
        <w:tabs>
          <w:tab w:val="left" w:pos="713"/>
        </w:tabs>
        <w:spacing w:after="100"/>
        <w:ind w:left="400"/>
        <w:jc w:val="both"/>
      </w:pPr>
      <w:bookmarkStart w:id="59" w:name="bookmark82"/>
      <w:r>
        <w:rPr>
          <w:rStyle w:val="Teksttreci"/>
          <w:b/>
          <w:bCs/>
        </w:rPr>
        <w:t>Sposób zakończenia działań w programie i możliwość kontynuacji otrzymywania świadczeń zdrowotnych przez uczestników programu, jeżeli istnieją wskazania</w:t>
      </w:r>
      <w:bookmarkEnd w:id="59"/>
    </w:p>
    <w:p w14:paraId="4BA011BF" w14:textId="77777777" w:rsidR="00D017CF" w:rsidRDefault="00000000">
      <w:pPr>
        <w:pStyle w:val="Teksttreci0"/>
        <w:spacing w:after="880"/>
        <w:ind w:left="400" w:firstLine="860"/>
        <w:jc w:val="both"/>
      </w:pPr>
      <w:r>
        <w:rPr>
          <w:rStyle w:val="Teksttreci"/>
        </w:rPr>
        <w:t xml:space="preserve">W przypadku osób, które nie kwalifikują się do oceny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za pomocą narzędzia FRAX udział w programie kończy się wraz z zakończeniem udziału w działaniach informacyjno-edukacyjnych.</w:t>
      </w:r>
    </w:p>
    <w:p w14:paraId="56D5B06A" w14:textId="77777777" w:rsidR="00D017CF" w:rsidRDefault="00000000">
      <w:pPr>
        <w:pStyle w:val="Teksttreci40"/>
        <w:numPr>
          <w:ilvl w:val="0"/>
          <w:numId w:val="39"/>
        </w:numPr>
        <w:tabs>
          <w:tab w:val="left" w:pos="665"/>
        </w:tabs>
        <w:spacing w:after="0"/>
        <w:ind w:left="0" w:firstLine="400"/>
        <w:jc w:val="both"/>
      </w:pPr>
      <w:bookmarkStart w:id="60" w:name="bookmark83"/>
      <w:r>
        <w:rPr>
          <w:rStyle w:val="Teksttreci4"/>
        </w:rPr>
        <w:t>Opinia Prezesa Agencji Oceny Technologii Medycznych i Taryfikacji nr 126/2019... op. cit.</w:t>
      </w:r>
      <w:bookmarkEnd w:id="60"/>
    </w:p>
    <w:p w14:paraId="5EDDBF27" w14:textId="77777777" w:rsidR="00D017CF" w:rsidRDefault="00000000">
      <w:pPr>
        <w:pStyle w:val="Teksttreci40"/>
        <w:numPr>
          <w:ilvl w:val="0"/>
          <w:numId w:val="39"/>
        </w:numPr>
        <w:tabs>
          <w:tab w:val="left" w:pos="665"/>
        </w:tabs>
        <w:spacing w:after="0"/>
        <w:jc w:val="both"/>
      </w:pPr>
      <w:bookmarkStart w:id="61" w:name="bookmark84"/>
      <w:bookmarkStart w:id="62" w:name="bookmark85"/>
      <w:r>
        <w:rPr>
          <w:rStyle w:val="Teksttreci4"/>
        </w:rPr>
        <w:t xml:space="preserve">Bell, K., </w:t>
      </w:r>
      <w:proofErr w:type="spellStart"/>
      <w:r>
        <w:rPr>
          <w:rStyle w:val="Teksttreci4"/>
        </w:rPr>
        <w:t>Strand</w:t>
      </w:r>
      <w:proofErr w:type="spellEnd"/>
      <w:r>
        <w:rPr>
          <w:rStyle w:val="Teksttreci4"/>
        </w:rPr>
        <w:t xml:space="preserve">, H., &amp; </w:t>
      </w:r>
      <w:proofErr w:type="spellStart"/>
      <w:r>
        <w:rPr>
          <w:rStyle w:val="Teksttreci4"/>
        </w:rPr>
        <w:t>Inder</w:t>
      </w:r>
      <w:proofErr w:type="spellEnd"/>
      <w:r>
        <w:rPr>
          <w:rStyle w:val="Teksttreci4"/>
        </w:rPr>
        <w:t xml:space="preserve">, W. J. (2014). </w:t>
      </w:r>
      <w:proofErr w:type="spellStart"/>
      <w:r>
        <w:rPr>
          <w:rStyle w:val="Teksttreci4"/>
        </w:rPr>
        <w:t>Effect</w:t>
      </w:r>
      <w:proofErr w:type="spellEnd"/>
      <w:r>
        <w:rPr>
          <w:rStyle w:val="Teksttreci4"/>
        </w:rPr>
        <w:t xml:space="preserve"> of a </w:t>
      </w:r>
      <w:proofErr w:type="spellStart"/>
      <w:r>
        <w:rPr>
          <w:rStyle w:val="Teksttreci4"/>
        </w:rPr>
        <w:t>dedicated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osteoporosis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health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professional</w:t>
      </w:r>
      <w:proofErr w:type="spellEnd"/>
      <w:r>
        <w:rPr>
          <w:rStyle w:val="Teksttreci4"/>
        </w:rPr>
        <w:t xml:space="preserve"> on screening and </w:t>
      </w:r>
      <w:proofErr w:type="spellStart"/>
      <w:r>
        <w:rPr>
          <w:rStyle w:val="Teksttreci4"/>
        </w:rPr>
        <w:t>treatment</w:t>
      </w:r>
      <w:proofErr w:type="spellEnd"/>
      <w:r>
        <w:rPr>
          <w:rStyle w:val="Teksttreci4"/>
        </w:rPr>
        <w:t xml:space="preserve"> in </w:t>
      </w:r>
      <w:proofErr w:type="spellStart"/>
      <w:r>
        <w:rPr>
          <w:rStyle w:val="Teksttreci4"/>
        </w:rPr>
        <w:t>outpatients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presenting</w:t>
      </w:r>
      <w:proofErr w:type="spellEnd"/>
      <w:r>
        <w:rPr>
          <w:rStyle w:val="Teksttreci4"/>
        </w:rPr>
        <w:t xml:space="preserve"> with </w:t>
      </w:r>
      <w:proofErr w:type="spellStart"/>
      <w:r>
        <w:rPr>
          <w:rStyle w:val="Teksttreci4"/>
        </w:rPr>
        <w:t>acute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low</w:t>
      </w:r>
      <w:proofErr w:type="spellEnd"/>
      <w:r>
        <w:rPr>
          <w:rStyle w:val="Teksttreci4"/>
        </w:rPr>
        <w:t xml:space="preserve"> trauma non-hip </w:t>
      </w:r>
      <w:proofErr w:type="spellStart"/>
      <w:r>
        <w:rPr>
          <w:rStyle w:val="Teksttreci4"/>
        </w:rPr>
        <w:t>fracture</w:t>
      </w:r>
      <w:proofErr w:type="spellEnd"/>
      <w:r>
        <w:rPr>
          <w:rStyle w:val="Teksttreci4"/>
        </w:rPr>
        <w:t xml:space="preserve">: a </w:t>
      </w:r>
      <w:proofErr w:type="spellStart"/>
      <w:r>
        <w:rPr>
          <w:rStyle w:val="Teksttreci4"/>
        </w:rPr>
        <w:t>systematic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review</w:t>
      </w:r>
      <w:proofErr w:type="spellEnd"/>
      <w:r>
        <w:rPr>
          <w:rStyle w:val="Teksttreci4"/>
        </w:rPr>
        <w:t xml:space="preserve">. </w:t>
      </w:r>
      <w:proofErr w:type="spellStart"/>
      <w:r>
        <w:rPr>
          <w:rStyle w:val="Teksttreci4"/>
        </w:rPr>
        <w:t>Archives</w:t>
      </w:r>
      <w:proofErr w:type="spellEnd"/>
      <w:r>
        <w:rPr>
          <w:rStyle w:val="Teksttreci4"/>
        </w:rPr>
        <w:t xml:space="preserve"> of </w:t>
      </w:r>
      <w:proofErr w:type="spellStart"/>
      <w:r>
        <w:rPr>
          <w:rStyle w:val="Teksttreci4"/>
        </w:rPr>
        <w:t>osteoporosis</w:t>
      </w:r>
      <w:proofErr w:type="spellEnd"/>
      <w:r>
        <w:rPr>
          <w:rStyle w:val="Teksttreci4"/>
        </w:rPr>
        <w:t>, 9(1), 167</w:t>
      </w:r>
      <w:bookmarkEnd w:id="61"/>
      <w:bookmarkEnd w:id="62"/>
    </w:p>
    <w:p w14:paraId="7BFB238A" w14:textId="77777777" w:rsidR="00D017CF" w:rsidRDefault="00000000">
      <w:pPr>
        <w:pStyle w:val="Teksttreci40"/>
        <w:numPr>
          <w:ilvl w:val="0"/>
          <w:numId w:val="39"/>
        </w:numPr>
        <w:tabs>
          <w:tab w:val="left" w:pos="665"/>
        </w:tabs>
        <w:jc w:val="both"/>
      </w:pPr>
      <w:proofErr w:type="spellStart"/>
      <w:r>
        <w:rPr>
          <w:rStyle w:val="Teksttreci4"/>
        </w:rPr>
        <w:t>Smith</w:t>
      </w:r>
      <w:proofErr w:type="spellEnd"/>
      <w:r>
        <w:rPr>
          <w:rStyle w:val="Teksttreci4"/>
        </w:rPr>
        <w:t xml:space="preserve">, C. A. (2010). A </w:t>
      </w:r>
      <w:proofErr w:type="spellStart"/>
      <w:r>
        <w:rPr>
          <w:rStyle w:val="Teksttreci4"/>
        </w:rPr>
        <w:t>Systematic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Review</w:t>
      </w:r>
      <w:proofErr w:type="spellEnd"/>
      <w:r>
        <w:rPr>
          <w:rStyle w:val="Teksttreci4"/>
        </w:rPr>
        <w:t xml:space="preserve"> of Healthcare Professional-Led </w:t>
      </w:r>
      <w:proofErr w:type="spellStart"/>
      <w:r>
        <w:rPr>
          <w:rStyle w:val="Teksttreci4"/>
        </w:rPr>
        <w:t>Education</w:t>
      </w:r>
      <w:proofErr w:type="spellEnd"/>
      <w:r>
        <w:rPr>
          <w:rStyle w:val="Teksttreci4"/>
        </w:rPr>
        <w:t xml:space="preserve"> for </w:t>
      </w:r>
      <w:proofErr w:type="spellStart"/>
      <w:r>
        <w:rPr>
          <w:rStyle w:val="Teksttreci4"/>
        </w:rPr>
        <w:t>Patients</w:t>
      </w:r>
      <w:proofErr w:type="spellEnd"/>
      <w:r>
        <w:rPr>
          <w:rStyle w:val="Teksttreci4"/>
        </w:rPr>
        <w:t xml:space="preserve"> With </w:t>
      </w:r>
      <w:proofErr w:type="spellStart"/>
      <w:r>
        <w:rPr>
          <w:rStyle w:val="Teksttreci4"/>
        </w:rPr>
        <w:t>Osteoporosis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or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Those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at</w:t>
      </w:r>
      <w:proofErr w:type="spellEnd"/>
      <w:r>
        <w:rPr>
          <w:rStyle w:val="Teksttreci4"/>
        </w:rPr>
        <w:t xml:space="preserve"> High </w:t>
      </w:r>
      <w:proofErr w:type="spellStart"/>
      <w:r>
        <w:rPr>
          <w:rStyle w:val="Teksttreci4"/>
        </w:rPr>
        <w:t>Risk</w:t>
      </w:r>
      <w:proofErr w:type="spellEnd"/>
      <w:r>
        <w:rPr>
          <w:rStyle w:val="Teksttreci4"/>
        </w:rPr>
        <w:t xml:space="preserve"> for the </w:t>
      </w:r>
      <w:proofErr w:type="spellStart"/>
      <w:r>
        <w:rPr>
          <w:rStyle w:val="Teksttreci4"/>
        </w:rPr>
        <w:t>Disease</w:t>
      </w:r>
      <w:proofErr w:type="spellEnd"/>
      <w:r>
        <w:rPr>
          <w:rStyle w:val="Teksttreci4"/>
        </w:rPr>
        <w:t xml:space="preserve">. </w:t>
      </w:r>
      <w:proofErr w:type="spellStart"/>
      <w:r>
        <w:rPr>
          <w:rStyle w:val="Teksttreci4"/>
        </w:rPr>
        <w:t>Orthopaedic</w:t>
      </w:r>
      <w:proofErr w:type="spellEnd"/>
      <w:r>
        <w:rPr>
          <w:rStyle w:val="Teksttreci4"/>
        </w:rPr>
        <w:t xml:space="preserve"> </w:t>
      </w:r>
      <w:proofErr w:type="spellStart"/>
      <w:r>
        <w:rPr>
          <w:rStyle w:val="Teksttreci4"/>
        </w:rPr>
        <w:t>Nursing</w:t>
      </w:r>
      <w:proofErr w:type="spellEnd"/>
      <w:r>
        <w:rPr>
          <w:rStyle w:val="Teksttreci4"/>
        </w:rPr>
        <w:t>, 29(2), 119-132</w:t>
      </w:r>
    </w:p>
    <w:p w14:paraId="6C8F664F" w14:textId="77777777" w:rsidR="00D017CF" w:rsidRDefault="00000000">
      <w:pPr>
        <w:pStyle w:val="Teksttreci0"/>
        <w:spacing w:after="14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19</w:t>
      </w:r>
    </w:p>
    <w:p w14:paraId="5454C43B" w14:textId="77777777" w:rsidR="00D017CF" w:rsidRDefault="00000000">
      <w:pPr>
        <w:pStyle w:val="Teksttreci0"/>
        <w:spacing w:after="120"/>
        <w:ind w:left="400" w:firstLine="860"/>
        <w:jc w:val="both"/>
      </w:pPr>
      <w:r>
        <w:rPr>
          <w:rStyle w:val="Teksttreci"/>
        </w:rPr>
        <w:t xml:space="preserve">W przypadku osób, które kwalifikują się do oceny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za pomocą narzędzia FRAX udział w programie kończy się</w:t>
      </w:r>
    </w:p>
    <w:p w14:paraId="52F8FC0D" w14:textId="77777777" w:rsidR="00D017CF" w:rsidRDefault="00000000">
      <w:pPr>
        <w:pStyle w:val="Teksttreci0"/>
        <w:numPr>
          <w:ilvl w:val="0"/>
          <w:numId w:val="40"/>
        </w:numPr>
        <w:tabs>
          <w:tab w:val="left" w:pos="1046"/>
        </w:tabs>
        <w:spacing w:after="0" w:line="394" w:lineRule="auto"/>
        <w:ind w:firstLine="760"/>
      </w:pPr>
      <w:r>
        <w:rPr>
          <w:rStyle w:val="Teksttreci"/>
        </w:rPr>
        <w:t>wraz z uzyskaniem wyniku mniejszego niż 5%,</w:t>
      </w:r>
    </w:p>
    <w:p w14:paraId="34EA58CA" w14:textId="77777777" w:rsidR="00D017CF" w:rsidRDefault="00000000">
      <w:pPr>
        <w:pStyle w:val="Teksttreci0"/>
        <w:numPr>
          <w:ilvl w:val="0"/>
          <w:numId w:val="40"/>
        </w:numPr>
        <w:tabs>
          <w:tab w:val="left" w:pos="1046"/>
        </w:tabs>
        <w:spacing w:after="0" w:line="394" w:lineRule="auto"/>
        <w:ind w:firstLine="760"/>
      </w:pPr>
      <w:r>
        <w:rPr>
          <w:rStyle w:val="Teksttreci"/>
        </w:rPr>
        <w:t>lub wraz ze zidentyfikowaniem przeciwwskazania do wykonania pomiaru DXA,</w:t>
      </w:r>
    </w:p>
    <w:p w14:paraId="1D5CFD99" w14:textId="77777777" w:rsidR="00D017CF" w:rsidRDefault="00000000">
      <w:pPr>
        <w:pStyle w:val="Teksttreci0"/>
        <w:numPr>
          <w:ilvl w:val="0"/>
          <w:numId w:val="40"/>
        </w:numPr>
        <w:tabs>
          <w:tab w:val="left" w:pos="1046"/>
        </w:tabs>
        <w:spacing w:line="394" w:lineRule="auto"/>
        <w:ind w:firstLine="760"/>
      </w:pPr>
      <w:r>
        <w:rPr>
          <w:rStyle w:val="Teksttreci"/>
        </w:rPr>
        <w:t>lub wraz z zakończeniem lekarskiej wizyty podsumowującej.</w:t>
      </w:r>
    </w:p>
    <w:p w14:paraId="1379A39D" w14:textId="77777777" w:rsidR="00D017CF" w:rsidRDefault="00000000">
      <w:pPr>
        <w:pStyle w:val="Teksttreci0"/>
        <w:spacing w:after="220"/>
        <w:ind w:left="400" w:firstLine="860"/>
        <w:jc w:val="both"/>
      </w:pPr>
      <w:r>
        <w:rPr>
          <w:rStyle w:val="Teksttreci"/>
        </w:rPr>
        <w:t>Możliwe jest również zakończenie udziału w PPZ poprzez zgłoszenie takiej chęci przez uczestnika na każdym etapie Programu. Wraz z zakończeniem udziału w programie polityki zdrowotnej każdemu z uczestników należy przekazać zindywidualizowane zalecenia odnośnie dalszego postępowania.</w:t>
      </w:r>
    </w:p>
    <w:p w14:paraId="3C866705" w14:textId="77777777" w:rsidR="00D017CF" w:rsidRDefault="00000000">
      <w:pPr>
        <w:pStyle w:val="Nagwek10"/>
        <w:keepNext/>
        <w:keepLines/>
        <w:numPr>
          <w:ilvl w:val="0"/>
          <w:numId w:val="41"/>
        </w:numPr>
        <w:tabs>
          <w:tab w:val="left" w:pos="869"/>
        </w:tabs>
        <w:spacing w:after="0"/>
      </w:pPr>
      <w:bookmarkStart w:id="63" w:name="bookmark87"/>
      <w:bookmarkStart w:id="64" w:name="bookmark86"/>
      <w:r>
        <w:rPr>
          <w:rStyle w:val="Nagwek1"/>
          <w:b/>
          <w:bCs/>
        </w:rPr>
        <w:lastRenderedPageBreak/>
        <w:t>Organizacja programu polityki zdrowotnej</w:t>
      </w:r>
      <w:bookmarkEnd w:id="63"/>
      <w:bookmarkEnd w:id="64"/>
    </w:p>
    <w:p w14:paraId="0B2B125F" w14:textId="77777777" w:rsidR="00D017CF" w:rsidRDefault="00000000">
      <w:pPr>
        <w:pStyle w:val="Nagwek10"/>
        <w:keepNext/>
        <w:keepLines/>
        <w:numPr>
          <w:ilvl w:val="0"/>
          <w:numId w:val="42"/>
        </w:numPr>
        <w:tabs>
          <w:tab w:val="left" w:pos="768"/>
        </w:tabs>
        <w:spacing w:after="80"/>
      </w:pPr>
      <w:bookmarkStart w:id="65" w:name="bookmark89"/>
      <w:r>
        <w:rPr>
          <w:rStyle w:val="Nagwek1"/>
          <w:b/>
          <w:bCs/>
        </w:rPr>
        <w:t>Części składowe, etapy i działania organizacyjne</w:t>
      </w:r>
      <w:bookmarkEnd w:id="65"/>
    </w:p>
    <w:p w14:paraId="0E6C7B0A" w14:textId="77777777" w:rsidR="00D017CF" w:rsidRDefault="00000000">
      <w:pPr>
        <w:pStyle w:val="Teksttreci0"/>
        <w:numPr>
          <w:ilvl w:val="0"/>
          <w:numId w:val="43"/>
        </w:numPr>
        <w:tabs>
          <w:tab w:val="left" w:pos="1138"/>
        </w:tabs>
        <w:spacing w:after="0"/>
        <w:ind w:firstLine="760"/>
      </w:pPr>
      <w:r>
        <w:rPr>
          <w:rStyle w:val="Teksttreci"/>
        </w:rPr>
        <w:t>Opracowanie projektu programu polityki zdrowotnej (III kwartał 2025 r.);</w:t>
      </w:r>
    </w:p>
    <w:p w14:paraId="72B8EEC5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left="1120" w:hanging="360"/>
        <w:jc w:val="both"/>
      </w:pPr>
      <w:r>
        <w:rPr>
          <w:rStyle w:val="Teksttreci"/>
        </w:rPr>
        <w:t xml:space="preserve">Przesłanie oświadczenia do </w:t>
      </w:r>
      <w:proofErr w:type="spellStart"/>
      <w:r>
        <w:rPr>
          <w:rStyle w:val="Teksttreci"/>
        </w:rPr>
        <w:t>AOTMiT</w:t>
      </w:r>
      <w:proofErr w:type="spellEnd"/>
      <w:r>
        <w:rPr>
          <w:rStyle w:val="Teksttreci"/>
        </w:rPr>
        <w:t xml:space="preserve"> o zgodności projektu z Rekomendacja nr 9/2020 Prezesa </w:t>
      </w:r>
      <w:proofErr w:type="spellStart"/>
      <w:r>
        <w:rPr>
          <w:rStyle w:val="Teksttreci"/>
        </w:rPr>
        <w:t>AOTMiT</w:t>
      </w:r>
      <w:proofErr w:type="spellEnd"/>
      <w:r>
        <w:rPr>
          <w:rStyle w:val="Teksttreci"/>
        </w:rPr>
        <w:t xml:space="preserve"> z dnia 30 listopada 2020 r. w sprawie zalecanych technologii medycznych, działań przeprowadzanych w ramach programów polityki zdrowotnej oraz warunków realizacji tych programów, dotyczących wykrywania osteoporozy (III kwartał 2025 r);</w:t>
      </w:r>
    </w:p>
    <w:p w14:paraId="3BACE7FD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left="1120" w:hanging="360"/>
        <w:jc w:val="both"/>
      </w:pPr>
      <w:r>
        <w:rPr>
          <w:rStyle w:val="Teksttreci"/>
        </w:rPr>
        <w:t>Złożenie wniosku o dofinansowanie programu przez OW NFZ (III kwartał 2025 r., III kwartał 2026 r., III kwartał 2027 r.);</w:t>
      </w:r>
    </w:p>
    <w:p w14:paraId="734CA874" w14:textId="77777777" w:rsidR="00D017CF" w:rsidRDefault="00000000">
      <w:pPr>
        <w:pStyle w:val="Teksttreci0"/>
        <w:numPr>
          <w:ilvl w:val="0"/>
          <w:numId w:val="43"/>
        </w:numPr>
        <w:tabs>
          <w:tab w:val="left" w:pos="1162"/>
        </w:tabs>
        <w:spacing w:after="0"/>
        <w:ind w:firstLine="760"/>
      </w:pPr>
      <w:r>
        <w:rPr>
          <w:rStyle w:val="Teksttreci"/>
        </w:rPr>
        <w:t>Uchwalenie programu przez organ uchwałodawczy (III-IV kwartał 2025 r.);</w:t>
      </w:r>
    </w:p>
    <w:p w14:paraId="5EE75849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firstLine="760"/>
      </w:pPr>
      <w:r>
        <w:rPr>
          <w:rStyle w:val="Teksttreci"/>
        </w:rPr>
        <w:t>Powołanie Rady ds. programu polityki zdrowotnej (III-IV kwartał 2025 r.);</w:t>
      </w:r>
    </w:p>
    <w:p w14:paraId="6C32C2F5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left="1120" w:hanging="360"/>
        <w:jc w:val="both"/>
      </w:pPr>
      <w:r>
        <w:rPr>
          <w:rStyle w:val="Teksttreci"/>
        </w:rPr>
        <w:t>Przygotowanie i przeprowadzenie procedury konkursowej - wyłonienie realizującego program podmiotu leczniczego, spełniającego warunki określone w dalszej części projektu (IV kwartał 2025-I kwartał 2026);</w:t>
      </w:r>
    </w:p>
    <w:p w14:paraId="726E140E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firstLine="760"/>
      </w:pPr>
      <w:r>
        <w:rPr>
          <w:rStyle w:val="Teksttreci"/>
        </w:rPr>
        <w:t>Podpisanie umowy na realizację programu (IV kwartał 2025-I kwartał 2026);</w:t>
      </w:r>
    </w:p>
    <w:p w14:paraId="04046263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firstLine="760"/>
      </w:pPr>
      <w:r>
        <w:rPr>
          <w:rStyle w:val="Teksttreci"/>
        </w:rPr>
        <w:t>Realizacja programu wraz z bieżącym monitoringiem (2026-2028):</w:t>
      </w:r>
    </w:p>
    <w:p w14:paraId="373F28D6" w14:textId="77777777" w:rsidR="00D017CF" w:rsidRDefault="00000000">
      <w:pPr>
        <w:pStyle w:val="Teksttreci0"/>
        <w:numPr>
          <w:ilvl w:val="0"/>
          <w:numId w:val="44"/>
        </w:numPr>
        <w:tabs>
          <w:tab w:val="left" w:pos="1751"/>
        </w:tabs>
        <w:spacing w:after="0" w:line="394" w:lineRule="auto"/>
        <w:ind w:left="1320"/>
      </w:pPr>
      <w:r>
        <w:rPr>
          <w:rStyle w:val="Teksttreci"/>
        </w:rPr>
        <w:t>etap I - szkolenia personelu,</w:t>
      </w:r>
    </w:p>
    <w:p w14:paraId="0D0E6E6A" w14:textId="77777777" w:rsidR="00D017CF" w:rsidRDefault="00000000">
      <w:pPr>
        <w:pStyle w:val="Teksttreci0"/>
        <w:numPr>
          <w:ilvl w:val="0"/>
          <w:numId w:val="44"/>
        </w:numPr>
        <w:tabs>
          <w:tab w:val="left" w:pos="1751"/>
        </w:tabs>
        <w:spacing w:after="0" w:line="394" w:lineRule="auto"/>
        <w:ind w:left="1320"/>
      </w:pPr>
      <w:r>
        <w:rPr>
          <w:rStyle w:val="Teksttreci"/>
        </w:rPr>
        <w:t>etap II - działania informacyjno-edukacyjne,</w:t>
      </w:r>
    </w:p>
    <w:p w14:paraId="7DAE95B9" w14:textId="77777777" w:rsidR="00D017CF" w:rsidRDefault="00000000">
      <w:pPr>
        <w:pStyle w:val="Teksttreci0"/>
        <w:numPr>
          <w:ilvl w:val="0"/>
          <w:numId w:val="44"/>
        </w:numPr>
        <w:tabs>
          <w:tab w:val="left" w:pos="1751"/>
        </w:tabs>
        <w:spacing w:after="0" w:line="377" w:lineRule="auto"/>
        <w:ind w:left="1680" w:hanging="360"/>
        <w:jc w:val="both"/>
      </w:pPr>
      <w:r>
        <w:rPr>
          <w:rStyle w:val="Teksttreci"/>
        </w:rPr>
        <w:t xml:space="preserve">etap III - 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FRAX,</w:t>
      </w:r>
    </w:p>
    <w:p w14:paraId="2DB2C368" w14:textId="77777777" w:rsidR="00D017CF" w:rsidRDefault="00000000">
      <w:pPr>
        <w:pStyle w:val="Teksttreci0"/>
        <w:numPr>
          <w:ilvl w:val="0"/>
          <w:numId w:val="44"/>
        </w:numPr>
        <w:tabs>
          <w:tab w:val="left" w:pos="1751"/>
        </w:tabs>
        <w:spacing w:after="0" w:line="394" w:lineRule="auto"/>
        <w:ind w:left="1320"/>
      </w:pPr>
      <w:r>
        <w:rPr>
          <w:rStyle w:val="Teksttreci"/>
        </w:rPr>
        <w:t>etap IV - pomiar BMD za pomocą DXA,</w:t>
      </w:r>
    </w:p>
    <w:p w14:paraId="3DFF4785" w14:textId="77777777" w:rsidR="00D017CF" w:rsidRDefault="00000000">
      <w:pPr>
        <w:pStyle w:val="Teksttreci0"/>
        <w:numPr>
          <w:ilvl w:val="0"/>
          <w:numId w:val="44"/>
        </w:numPr>
        <w:tabs>
          <w:tab w:val="left" w:pos="1751"/>
        </w:tabs>
        <w:spacing w:after="220" w:line="394" w:lineRule="auto"/>
        <w:ind w:left="1320"/>
      </w:pPr>
      <w:r>
        <w:rPr>
          <w:rStyle w:val="Teksttreci"/>
        </w:rPr>
        <w:t>etap V - lekarska wizyta podsumowująca,</w:t>
      </w:r>
    </w:p>
    <w:p w14:paraId="056791E3" w14:textId="77777777" w:rsidR="00D017CF" w:rsidRDefault="00000000">
      <w:pPr>
        <w:pStyle w:val="Teksttreci0"/>
        <w:spacing w:after="0"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20</w:t>
      </w:r>
    </w:p>
    <w:p w14:paraId="71545966" w14:textId="77777777" w:rsidR="00D017CF" w:rsidRDefault="00000000">
      <w:pPr>
        <w:pStyle w:val="Teksttreci0"/>
        <w:numPr>
          <w:ilvl w:val="0"/>
          <w:numId w:val="44"/>
        </w:numPr>
        <w:tabs>
          <w:tab w:val="left" w:pos="1662"/>
        </w:tabs>
        <w:spacing w:after="0"/>
        <w:ind w:left="1320"/>
        <w:jc w:val="both"/>
      </w:pPr>
      <w:r>
        <w:rPr>
          <w:rStyle w:val="Teksttreci"/>
        </w:rPr>
        <w:t>bieżące zbieranie danych dot. realizowanych działań, umożliwiających</w:t>
      </w:r>
    </w:p>
    <w:p w14:paraId="4BF69723" w14:textId="77777777" w:rsidR="00D017CF" w:rsidRDefault="00000000">
      <w:pPr>
        <w:pStyle w:val="Teksttreci0"/>
        <w:spacing w:after="0"/>
        <w:ind w:left="1680"/>
      </w:pPr>
      <w:r>
        <w:rPr>
          <w:rStyle w:val="Teksttreci"/>
        </w:rPr>
        <w:t>monitorowanie programu i jego późniejszą ewaluację;</w:t>
      </w:r>
    </w:p>
    <w:p w14:paraId="4E1107EF" w14:textId="77777777" w:rsidR="00D017CF" w:rsidRDefault="00000000">
      <w:pPr>
        <w:pStyle w:val="Teksttreci0"/>
        <w:numPr>
          <w:ilvl w:val="0"/>
          <w:numId w:val="43"/>
        </w:numPr>
        <w:tabs>
          <w:tab w:val="left" w:pos="1157"/>
        </w:tabs>
        <w:spacing w:after="0"/>
        <w:ind w:firstLine="760"/>
      </w:pPr>
      <w:r>
        <w:rPr>
          <w:rStyle w:val="Teksttreci"/>
        </w:rPr>
        <w:t>Zakończenie realizacji PPZ;</w:t>
      </w:r>
    </w:p>
    <w:p w14:paraId="7E6A3D14" w14:textId="77777777" w:rsidR="00D017CF" w:rsidRDefault="00000000">
      <w:pPr>
        <w:pStyle w:val="Teksttreci0"/>
        <w:spacing w:after="0"/>
        <w:ind w:firstLine="760"/>
      </w:pPr>
      <w:r>
        <w:rPr>
          <w:rStyle w:val="Teksttreci"/>
        </w:rPr>
        <w:t>10)Rozliczenie finansowe PPZ;</w:t>
      </w:r>
    </w:p>
    <w:p w14:paraId="4CB61FA0" w14:textId="77777777" w:rsidR="00D017CF" w:rsidRDefault="00000000">
      <w:pPr>
        <w:pStyle w:val="Teksttreci0"/>
        <w:numPr>
          <w:ilvl w:val="0"/>
          <w:numId w:val="45"/>
        </w:numPr>
        <w:tabs>
          <w:tab w:val="left" w:pos="1272"/>
        </w:tabs>
        <w:spacing w:after="0"/>
        <w:ind w:firstLine="760"/>
      </w:pPr>
      <w:r>
        <w:rPr>
          <w:rStyle w:val="Teksttreci"/>
        </w:rPr>
        <w:t>Ewaluacja (I kwartał 2029):</w:t>
      </w:r>
    </w:p>
    <w:p w14:paraId="01E8249B" w14:textId="77777777" w:rsidR="00D017CF" w:rsidRDefault="00000000">
      <w:pPr>
        <w:pStyle w:val="Teksttreci0"/>
        <w:numPr>
          <w:ilvl w:val="0"/>
          <w:numId w:val="46"/>
        </w:numPr>
        <w:tabs>
          <w:tab w:val="left" w:pos="1662"/>
        </w:tabs>
        <w:spacing w:after="0"/>
        <w:ind w:left="1320"/>
        <w:jc w:val="both"/>
      </w:pPr>
      <w:r>
        <w:rPr>
          <w:rStyle w:val="Teksttreci"/>
        </w:rPr>
        <w:t>analiza efektywności działań z zakresu edukacji zdrowotnej na podstawie</w:t>
      </w:r>
    </w:p>
    <w:p w14:paraId="41D0FBDD" w14:textId="77777777" w:rsidR="00D017CF" w:rsidRDefault="00000000">
      <w:pPr>
        <w:pStyle w:val="Teksttreci0"/>
        <w:spacing w:after="0"/>
        <w:ind w:left="1680"/>
      </w:pPr>
      <w:r>
        <w:rPr>
          <w:rStyle w:val="Teksttreci"/>
        </w:rPr>
        <w:t xml:space="preserve">wyników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-testów oraz post-testów,</w:t>
      </w:r>
    </w:p>
    <w:p w14:paraId="095B37EA" w14:textId="77777777" w:rsidR="00D017CF" w:rsidRDefault="00000000">
      <w:pPr>
        <w:pStyle w:val="Teksttreci0"/>
        <w:numPr>
          <w:ilvl w:val="0"/>
          <w:numId w:val="46"/>
        </w:numPr>
        <w:tabs>
          <w:tab w:val="left" w:pos="1662"/>
        </w:tabs>
        <w:spacing w:after="0"/>
        <w:ind w:left="1320"/>
      </w:pPr>
      <w:r>
        <w:rPr>
          <w:rStyle w:val="Teksttreci"/>
        </w:rPr>
        <w:t>analiza zgłaszalności na podstawie sprawozdań realizatora,</w:t>
      </w:r>
    </w:p>
    <w:p w14:paraId="0B7CC256" w14:textId="77777777" w:rsidR="00D017CF" w:rsidRDefault="00000000">
      <w:pPr>
        <w:pStyle w:val="Teksttreci0"/>
        <w:numPr>
          <w:ilvl w:val="0"/>
          <w:numId w:val="46"/>
        </w:numPr>
        <w:tabs>
          <w:tab w:val="left" w:pos="1662"/>
        </w:tabs>
        <w:spacing w:after="0"/>
        <w:ind w:left="1680" w:hanging="360"/>
        <w:jc w:val="both"/>
      </w:pPr>
      <w:r>
        <w:rPr>
          <w:rStyle w:val="Teksttreci"/>
        </w:rPr>
        <w:t>analiza jakości udzielanych świadczeń na podstawie wyników ankiety satysfakcji uczestników,</w:t>
      </w:r>
    </w:p>
    <w:p w14:paraId="4C3804CE" w14:textId="77777777" w:rsidR="00D017CF" w:rsidRDefault="00000000">
      <w:pPr>
        <w:pStyle w:val="Teksttreci0"/>
        <w:numPr>
          <w:ilvl w:val="0"/>
          <w:numId w:val="46"/>
        </w:numPr>
        <w:tabs>
          <w:tab w:val="left" w:pos="1662"/>
        </w:tabs>
        <w:spacing w:after="0"/>
        <w:ind w:left="1680" w:hanging="360"/>
        <w:jc w:val="both"/>
      </w:pPr>
      <w:r>
        <w:rPr>
          <w:rStyle w:val="Teksttreci"/>
        </w:rPr>
        <w:t>ocena efektywności programu na podstawie analizy wskazanych mierników efektywności;</w:t>
      </w:r>
    </w:p>
    <w:p w14:paraId="1C1D2915" w14:textId="77777777" w:rsidR="00D017CF" w:rsidRDefault="00000000">
      <w:pPr>
        <w:pStyle w:val="Teksttreci0"/>
        <w:numPr>
          <w:ilvl w:val="0"/>
          <w:numId w:val="45"/>
        </w:numPr>
        <w:tabs>
          <w:tab w:val="left" w:pos="1272"/>
        </w:tabs>
        <w:spacing w:after="200"/>
        <w:ind w:left="1120" w:hanging="360"/>
        <w:jc w:val="both"/>
      </w:pPr>
      <w:r>
        <w:rPr>
          <w:rStyle w:val="Teksttreci"/>
        </w:rPr>
        <w:lastRenderedPageBreak/>
        <w:t>Przygotowanie raportu końcowego z realizacji programu polityki zdrowotnej i przesłanie go do Agencji, wraz z załączonym pierwotnym projektem, który został wdrożony do realizacji (I kwartał 2029).</w:t>
      </w:r>
    </w:p>
    <w:p w14:paraId="25BDC0BB" w14:textId="77777777" w:rsidR="00D017CF" w:rsidRDefault="00000000">
      <w:pPr>
        <w:pStyle w:val="Nagwek10"/>
        <w:keepNext/>
        <w:keepLines/>
        <w:numPr>
          <w:ilvl w:val="0"/>
          <w:numId w:val="42"/>
        </w:numPr>
        <w:tabs>
          <w:tab w:val="left" w:pos="782"/>
        </w:tabs>
        <w:spacing w:after="80"/>
        <w:ind w:left="400" w:firstLine="0"/>
        <w:jc w:val="both"/>
      </w:pPr>
      <w:bookmarkStart w:id="66" w:name="bookmark92"/>
      <w:bookmarkStart w:id="67" w:name="bookmark91"/>
      <w:r>
        <w:rPr>
          <w:rStyle w:val="Nagwek1"/>
          <w:b/>
          <w:bCs/>
        </w:rPr>
        <w:t>Warunki realizacji programu polityki zdrowotnej dotyczące personelu, wyposażenia i warunków lokalowych</w:t>
      </w:r>
      <w:bookmarkEnd w:id="66"/>
      <w:bookmarkEnd w:id="67"/>
    </w:p>
    <w:p w14:paraId="7B977EF3" w14:textId="77777777" w:rsidR="00D017CF" w:rsidRDefault="00000000">
      <w:pPr>
        <w:pStyle w:val="Teksttreci0"/>
        <w:ind w:left="400" w:firstLine="720"/>
        <w:jc w:val="both"/>
      </w:pPr>
      <w:r>
        <w:rPr>
          <w:rStyle w:val="Teksttreci"/>
        </w:rPr>
        <w:t>Koordynatorem programu będzie Gmina Nowe Skalmierzyce. Realizatorem w programie będzie wyłoniony w drodze konkursu ofert podmiot leczniczy, spełniający następujące wymagania:</w:t>
      </w:r>
    </w:p>
    <w:p w14:paraId="7DEE393E" w14:textId="77777777" w:rsidR="00D017CF" w:rsidRDefault="00000000">
      <w:pPr>
        <w:pStyle w:val="Teksttreci0"/>
        <w:numPr>
          <w:ilvl w:val="0"/>
          <w:numId w:val="47"/>
        </w:numPr>
        <w:tabs>
          <w:tab w:val="left" w:pos="1138"/>
        </w:tabs>
        <w:spacing w:after="0"/>
        <w:ind w:firstLine="760"/>
      </w:pPr>
      <w:r>
        <w:rPr>
          <w:rStyle w:val="Teksttreci"/>
        </w:rPr>
        <w:t>prowadzenie działalności gospodarczej w obszarze ochrony zdrowia,</w:t>
      </w:r>
    </w:p>
    <w:p w14:paraId="3717013A" w14:textId="77777777" w:rsidR="00D017CF" w:rsidRDefault="00000000">
      <w:pPr>
        <w:pStyle w:val="Teksttreci0"/>
        <w:numPr>
          <w:ilvl w:val="0"/>
          <w:numId w:val="47"/>
        </w:numPr>
        <w:tabs>
          <w:tab w:val="left" w:pos="1157"/>
        </w:tabs>
        <w:spacing w:after="0"/>
        <w:ind w:left="1120" w:hanging="360"/>
        <w:jc w:val="both"/>
      </w:pPr>
      <w:r>
        <w:rPr>
          <w:rStyle w:val="Teksttreci"/>
        </w:rPr>
        <w:t xml:space="preserve">wpis do rejestru przedsiębiorców KRS lub CEIDG na podstawie ustawy z dnia 6 marca 2018 r. - Prawo przedsiębiorców (tekst jedn. Dz.U. 2024 poz. 236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zm.),</w:t>
      </w:r>
    </w:p>
    <w:p w14:paraId="0896D1BC" w14:textId="77777777" w:rsidR="00D017CF" w:rsidRDefault="00000000">
      <w:pPr>
        <w:pStyle w:val="Teksttreci0"/>
        <w:numPr>
          <w:ilvl w:val="0"/>
          <w:numId w:val="47"/>
        </w:numPr>
        <w:tabs>
          <w:tab w:val="left" w:pos="1152"/>
        </w:tabs>
        <w:ind w:left="1120" w:hanging="360"/>
        <w:jc w:val="both"/>
      </w:pPr>
      <w:r>
        <w:rPr>
          <w:rStyle w:val="Teksttreci"/>
        </w:rPr>
        <w:t xml:space="preserve">wpis do rejestru podmiotów wykonujących działalność leczniczą, prowadzonego na podstawie ustawy z dnia 15 kwietnia 2011 r. o działalności leczniczej (tekst jedn. Dz.U. 2025 poz. 450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zm.),</w:t>
      </w:r>
    </w:p>
    <w:p w14:paraId="1CF8CD99" w14:textId="77777777" w:rsidR="00D017CF" w:rsidRDefault="00000000">
      <w:pPr>
        <w:pStyle w:val="Teksttreci0"/>
        <w:numPr>
          <w:ilvl w:val="0"/>
          <w:numId w:val="47"/>
        </w:numPr>
        <w:tabs>
          <w:tab w:val="left" w:pos="1162"/>
        </w:tabs>
        <w:spacing w:after="0"/>
        <w:ind w:firstLine="760"/>
      </w:pPr>
      <w:r>
        <w:rPr>
          <w:rStyle w:val="Teksttreci"/>
        </w:rPr>
        <w:t>zasoby rzeczowe:</w:t>
      </w:r>
    </w:p>
    <w:p w14:paraId="0FF4382F" w14:textId="77777777" w:rsidR="00D017CF" w:rsidRDefault="00000000">
      <w:pPr>
        <w:pStyle w:val="Teksttreci0"/>
        <w:numPr>
          <w:ilvl w:val="0"/>
          <w:numId w:val="48"/>
        </w:numPr>
        <w:tabs>
          <w:tab w:val="left" w:pos="1662"/>
        </w:tabs>
        <w:spacing w:after="700"/>
        <w:ind w:left="1680" w:hanging="360"/>
        <w:jc w:val="both"/>
      </w:pPr>
      <w:r>
        <w:rPr>
          <w:rStyle w:val="Teksttreci"/>
        </w:rPr>
        <w:t>szkolenia personelu medycznego (etap I) - sala wykładowa, sprzęt komputerowy oraz audiowizualny niezbędny dla przeprowadzenia szkolenia,</w:t>
      </w:r>
    </w:p>
    <w:p w14:paraId="271C0F22" w14:textId="77777777" w:rsidR="00D017CF" w:rsidRDefault="00000000">
      <w:pPr>
        <w:pStyle w:val="Teksttreci0"/>
        <w:spacing w:after="0"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21</w:t>
      </w:r>
    </w:p>
    <w:p w14:paraId="7A7D5DB2" w14:textId="77777777" w:rsidR="00D017CF" w:rsidRDefault="00000000">
      <w:pPr>
        <w:pStyle w:val="Teksttreci0"/>
        <w:numPr>
          <w:ilvl w:val="0"/>
          <w:numId w:val="48"/>
        </w:numPr>
        <w:tabs>
          <w:tab w:val="left" w:pos="1661"/>
        </w:tabs>
        <w:spacing w:after="0"/>
        <w:ind w:left="1680" w:hanging="360"/>
        <w:jc w:val="both"/>
      </w:pPr>
      <w:r>
        <w:rPr>
          <w:rStyle w:val="Teksttreci"/>
        </w:rPr>
        <w:t>działania informacyjno-edukacyjne (etap II) - sprzęt komputerowy oraz audiowizualny niezbędny do przygotowania elektronicznych materiałów edukacyjnych,</w:t>
      </w:r>
    </w:p>
    <w:p w14:paraId="36806768" w14:textId="77777777" w:rsidR="00D017CF" w:rsidRDefault="00000000">
      <w:pPr>
        <w:pStyle w:val="Teksttreci0"/>
        <w:numPr>
          <w:ilvl w:val="0"/>
          <w:numId w:val="48"/>
        </w:numPr>
        <w:tabs>
          <w:tab w:val="left" w:pos="1661"/>
        </w:tabs>
        <w:spacing w:after="0"/>
        <w:ind w:left="1320"/>
        <w:jc w:val="both"/>
      </w:pPr>
      <w:r>
        <w:rPr>
          <w:rStyle w:val="Teksttreci"/>
        </w:rPr>
        <w:t xml:space="preserve">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</w:t>
      </w:r>
    </w:p>
    <w:p w14:paraId="770BD06D" w14:textId="77777777" w:rsidR="00D017CF" w:rsidRDefault="00000000">
      <w:pPr>
        <w:pStyle w:val="Teksttreci0"/>
        <w:spacing w:after="0"/>
        <w:ind w:left="1680"/>
        <w:jc w:val="both"/>
      </w:pPr>
      <w:r>
        <w:rPr>
          <w:rStyle w:val="Teksttreci"/>
        </w:rPr>
        <w:t>(etap III) - pomieszczenie zapewniające intymność uczestnikowi programu (dopuszcza się gabinet mobilny), narzędzie FRAX (online),</w:t>
      </w:r>
    </w:p>
    <w:p w14:paraId="1B47E906" w14:textId="77777777" w:rsidR="00D017CF" w:rsidRDefault="00000000">
      <w:pPr>
        <w:pStyle w:val="Teksttreci0"/>
        <w:numPr>
          <w:ilvl w:val="0"/>
          <w:numId w:val="48"/>
        </w:numPr>
        <w:tabs>
          <w:tab w:val="left" w:pos="1661"/>
        </w:tabs>
        <w:spacing w:after="0"/>
        <w:ind w:left="1320"/>
        <w:jc w:val="both"/>
      </w:pPr>
      <w:r>
        <w:rPr>
          <w:rStyle w:val="Teksttreci"/>
        </w:rPr>
        <w:t>pomiar BMD za pomocą DXA (etap IV) - densytometr DXA do badania</w:t>
      </w:r>
    </w:p>
    <w:p w14:paraId="30C355BC" w14:textId="77777777" w:rsidR="00D017CF" w:rsidRDefault="00000000">
      <w:pPr>
        <w:pStyle w:val="Teksttreci0"/>
        <w:spacing w:after="0"/>
        <w:ind w:left="1680"/>
        <w:jc w:val="both"/>
      </w:pPr>
      <w:r>
        <w:rPr>
          <w:rStyle w:val="Teksttreci"/>
        </w:rPr>
        <w:t>kręgosłupa i kości udowej (dopuszcza się mobilne centrum diagnostyki osteoporozy),</w:t>
      </w:r>
    </w:p>
    <w:p w14:paraId="50BCDCDF" w14:textId="77777777" w:rsidR="00D017CF" w:rsidRDefault="00000000">
      <w:pPr>
        <w:pStyle w:val="Teksttreci0"/>
        <w:numPr>
          <w:ilvl w:val="0"/>
          <w:numId w:val="48"/>
        </w:numPr>
        <w:tabs>
          <w:tab w:val="left" w:pos="1661"/>
        </w:tabs>
        <w:spacing w:after="0"/>
        <w:ind w:left="1680" w:hanging="360"/>
        <w:jc w:val="both"/>
      </w:pPr>
      <w:r>
        <w:rPr>
          <w:rStyle w:val="Teksttreci"/>
        </w:rPr>
        <w:t>lekarska wizyta podsumowująca (etap V) - gabinet lekarski (dopuszcza się gabinet mobilny),</w:t>
      </w:r>
    </w:p>
    <w:p w14:paraId="78722D1A" w14:textId="77777777" w:rsidR="00D017CF" w:rsidRDefault="00000000">
      <w:pPr>
        <w:pStyle w:val="Teksttreci0"/>
        <w:numPr>
          <w:ilvl w:val="0"/>
          <w:numId w:val="47"/>
        </w:numPr>
        <w:tabs>
          <w:tab w:val="left" w:pos="1106"/>
        </w:tabs>
        <w:spacing w:after="0"/>
        <w:ind w:left="1120" w:hanging="360"/>
        <w:jc w:val="both"/>
      </w:pPr>
      <w:r>
        <w:rPr>
          <w:rStyle w:val="Teksttreci"/>
        </w:rPr>
        <w:t>zasoby kadrowe - zapewnienie udzielania świadczeń zdrowotnych w programie wyłącznie przez osoby wykonujące zawód medyczny, w tym:</w:t>
      </w:r>
    </w:p>
    <w:p w14:paraId="4F393355" w14:textId="77777777" w:rsidR="00D017CF" w:rsidRDefault="00000000">
      <w:pPr>
        <w:pStyle w:val="Teksttreci0"/>
        <w:numPr>
          <w:ilvl w:val="0"/>
          <w:numId w:val="49"/>
        </w:numPr>
        <w:tabs>
          <w:tab w:val="left" w:pos="1661"/>
        </w:tabs>
        <w:spacing w:after="0"/>
        <w:ind w:left="1680" w:hanging="360"/>
        <w:jc w:val="both"/>
      </w:pPr>
      <w:r>
        <w:rPr>
          <w:rStyle w:val="Teksttreci"/>
        </w:rPr>
        <w:t xml:space="preserve">szkolenia personelu medycznego (etap I) - lekarz (optymalnie ze specjalizacją w dziedzinie reumatologii) posiadający doświadczenie w diagnostyce, leczeniu, </w:t>
      </w:r>
      <w:r>
        <w:rPr>
          <w:rStyle w:val="Teksttreci"/>
        </w:rPr>
        <w:lastRenderedPageBreak/>
        <w:t xml:space="preserve">różnicowaniu i profilaktyce osteoporozy oraz zapobieganiu złamaniom </w:t>
      </w:r>
      <w:proofErr w:type="spellStart"/>
      <w:r>
        <w:rPr>
          <w:rStyle w:val="Teksttreci"/>
        </w:rPr>
        <w:t>osteoporotycznym</w:t>
      </w:r>
      <w:proofErr w:type="spellEnd"/>
      <w:r>
        <w:rPr>
          <w:rStyle w:val="Teksttreci"/>
        </w:rPr>
        <w:t xml:space="preserve"> i upadkom („ekspert”), który jest w stanie odpowiednio przeszkolić personel i w ten sposób zapewnić wysoką jakość interwencji w ramach programu,</w:t>
      </w:r>
    </w:p>
    <w:p w14:paraId="60732B81" w14:textId="77777777" w:rsidR="00D017CF" w:rsidRDefault="00000000">
      <w:pPr>
        <w:pStyle w:val="Teksttreci0"/>
        <w:numPr>
          <w:ilvl w:val="0"/>
          <w:numId w:val="49"/>
        </w:numPr>
        <w:tabs>
          <w:tab w:val="left" w:pos="1661"/>
        </w:tabs>
        <w:spacing w:after="0"/>
        <w:ind w:left="1680" w:hanging="360"/>
        <w:jc w:val="both"/>
      </w:pPr>
      <w:r>
        <w:rPr>
          <w:rStyle w:val="Teksttreci"/>
        </w:rPr>
        <w:t xml:space="preserve">działania informacyjno-edukacyjne (etap II) - lekarz, fizjoterapeuta pielęgniarka, asystent medyczny, edukator zdrowotny/medyczny lub inny przedstawiciel zawodu medycznego (np. dietetyk, ratownik medyczny, </w:t>
      </w:r>
      <w:proofErr w:type="spellStart"/>
      <w:r>
        <w:rPr>
          <w:rStyle w:val="Teksttreci"/>
        </w:rPr>
        <w:t>elektroradiolog</w:t>
      </w:r>
      <w:proofErr w:type="spellEnd"/>
      <w:r>
        <w:rPr>
          <w:rStyle w:val="Teksttreci"/>
        </w:rPr>
        <w:t>), który posiada odpowiedni zakres wiedzy, doświadczenia i kompetencji dla przeprowadzenia działań informacyjno-edukacyjnych (np. uzyskany w czasie uczestnictwa w szkoleniu prowadzonym przez eksperta w ramach PPZ),</w:t>
      </w:r>
    </w:p>
    <w:p w14:paraId="3D58D5B8" w14:textId="77777777" w:rsidR="00D017CF" w:rsidRDefault="00000000">
      <w:pPr>
        <w:pStyle w:val="Teksttreci0"/>
        <w:numPr>
          <w:ilvl w:val="0"/>
          <w:numId w:val="49"/>
        </w:numPr>
        <w:tabs>
          <w:tab w:val="left" w:pos="1661"/>
        </w:tabs>
        <w:spacing w:after="0"/>
        <w:ind w:left="1320"/>
        <w:jc w:val="both"/>
      </w:pPr>
      <w:r>
        <w:rPr>
          <w:rStyle w:val="Teksttreci"/>
        </w:rPr>
        <w:t xml:space="preserve">ocena ryzyka poważnego złamania </w:t>
      </w:r>
      <w:proofErr w:type="spellStart"/>
      <w:r>
        <w:rPr>
          <w:rStyle w:val="Teksttreci"/>
        </w:rPr>
        <w:t>osteoporotycznego</w:t>
      </w:r>
      <w:proofErr w:type="spellEnd"/>
      <w:r>
        <w:rPr>
          <w:rStyle w:val="Teksttreci"/>
        </w:rPr>
        <w:t xml:space="preserve"> narzędziem FRAX</w:t>
      </w:r>
    </w:p>
    <w:p w14:paraId="140BD63A" w14:textId="77777777" w:rsidR="00D017CF" w:rsidRDefault="00000000">
      <w:pPr>
        <w:pStyle w:val="Teksttreci0"/>
        <w:spacing w:after="760"/>
        <w:ind w:left="1680"/>
        <w:jc w:val="both"/>
      </w:pPr>
      <w:r>
        <w:rPr>
          <w:rStyle w:val="Teksttreci"/>
        </w:rPr>
        <w:t>(etap III) - przedstawiciel zawodu medycznego posiadający odpowiedni poziom wiedzy dla udzielenia wyczerpującej i merytorycznie poprawnej odpowiedzi na związane z realizowanym programem pytania świadczeniobiorców (np. uzyskany w czasie uczestnictwa w szkoleniu prowadzonym przez eksperta w ramach PPZ),</w:t>
      </w:r>
    </w:p>
    <w:p w14:paraId="25263581" w14:textId="77777777" w:rsidR="00D017CF" w:rsidRDefault="00000000">
      <w:pPr>
        <w:pStyle w:val="Teksttreci0"/>
        <w:spacing w:after="0"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22</w:t>
      </w:r>
    </w:p>
    <w:p w14:paraId="45DF65D0" w14:textId="77777777" w:rsidR="00D017CF" w:rsidRDefault="00000000">
      <w:pPr>
        <w:pStyle w:val="Teksttreci0"/>
        <w:numPr>
          <w:ilvl w:val="0"/>
          <w:numId w:val="49"/>
        </w:numPr>
        <w:tabs>
          <w:tab w:val="left" w:pos="1610"/>
        </w:tabs>
        <w:spacing w:after="0"/>
        <w:ind w:left="1320"/>
        <w:jc w:val="both"/>
      </w:pPr>
      <w:r>
        <w:rPr>
          <w:rStyle w:val="Teksttreci"/>
        </w:rPr>
        <w:t>pomiar BMD za pomocą DXA (etap IV) - densytometr DXA obsługiwany</w:t>
      </w:r>
    </w:p>
    <w:p w14:paraId="2651AF23" w14:textId="77777777" w:rsidR="00D017CF" w:rsidRDefault="00000000">
      <w:pPr>
        <w:pStyle w:val="Teksttreci0"/>
        <w:tabs>
          <w:tab w:val="left" w:pos="2477"/>
          <w:tab w:val="left" w:pos="4814"/>
        </w:tabs>
        <w:spacing w:after="0"/>
        <w:ind w:left="1680"/>
      </w:pPr>
      <w:r>
        <w:rPr>
          <w:rStyle w:val="Teksttreci"/>
        </w:rPr>
        <w:t>przez</w:t>
      </w:r>
      <w:r>
        <w:rPr>
          <w:rStyle w:val="Teksttreci"/>
        </w:rPr>
        <w:tab/>
        <w:t>technika/specjalistę</w:t>
      </w:r>
      <w:r>
        <w:rPr>
          <w:rStyle w:val="Teksttreci"/>
        </w:rPr>
        <w:tab/>
      </w:r>
      <w:proofErr w:type="spellStart"/>
      <w:r>
        <w:rPr>
          <w:rStyle w:val="Teksttreci"/>
        </w:rPr>
        <w:t>elektroradiologii</w:t>
      </w:r>
      <w:proofErr w:type="spellEnd"/>
      <w:r>
        <w:rPr>
          <w:rStyle w:val="Teksttreci"/>
        </w:rPr>
        <w:t>/</w:t>
      </w:r>
      <w:proofErr w:type="spellStart"/>
      <w:r>
        <w:rPr>
          <w:rStyle w:val="Teksttreci"/>
        </w:rPr>
        <w:t>elektroradiologa</w:t>
      </w:r>
      <w:proofErr w:type="spellEnd"/>
      <w:r>
        <w:rPr>
          <w:rStyle w:val="Teksttreci"/>
        </w:rPr>
        <w:t>, zgodnie</w:t>
      </w:r>
    </w:p>
    <w:p w14:paraId="26B88BA3" w14:textId="77777777" w:rsidR="00D017CF" w:rsidRDefault="00000000">
      <w:pPr>
        <w:pStyle w:val="Teksttreci0"/>
        <w:spacing w:after="0"/>
        <w:ind w:left="1680"/>
      </w:pPr>
      <w:r>
        <w:rPr>
          <w:rStyle w:val="Teksttreci"/>
        </w:rPr>
        <w:t>z obowiązującymi przepisami,</w:t>
      </w:r>
    </w:p>
    <w:p w14:paraId="10D1AF5B" w14:textId="77777777" w:rsidR="00D017CF" w:rsidRDefault="00000000">
      <w:pPr>
        <w:pStyle w:val="Teksttreci0"/>
        <w:numPr>
          <w:ilvl w:val="0"/>
          <w:numId w:val="49"/>
        </w:numPr>
        <w:tabs>
          <w:tab w:val="left" w:pos="1610"/>
          <w:tab w:val="left" w:pos="7277"/>
          <w:tab w:val="left" w:pos="8155"/>
        </w:tabs>
        <w:spacing w:after="0"/>
        <w:ind w:left="1320"/>
        <w:jc w:val="both"/>
      </w:pPr>
      <w:r>
        <w:rPr>
          <w:rStyle w:val="Teksttreci"/>
        </w:rPr>
        <w:t>lekarska wizyta podsumowująca (etap V) -</w:t>
      </w:r>
      <w:r>
        <w:rPr>
          <w:rStyle w:val="Teksttreci"/>
        </w:rPr>
        <w:tab/>
        <w:t>lekarz</w:t>
      </w:r>
      <w:r>
        <w:rPr>
          <w:rStyle w:val="Teksttreci"/>
        </w:rPr>
        <w:tab/>
        <w:t>posiadający</w:t>
      </w:r>
    </w:p>
    <w:p w14:paraId="5740DFF1" w14:textId="77777777" w:rsidR="00D017CF" w:rsidRDefault="00000000">
      <w:pPr>
        <w:pStyle w:val="Teksttreci0"/>
        <w:spacing w:after="0"/>
        <w:ind w:left="1680"/>
        <w:jc w:val="both"/>
      </w:pPr>
      <w:r>
        <w:rPr>
          <w:rStyle w:val="Teksttreci"/>
        </w:rPr>
        <w:t>doświadczenie w diagnostyce, różnicowaniu i leczeniu osteoporozy lub lekarz po ukończeniu prowadzonego w ramach PPZ przez eksperta szkolenia dla personelu medycznego;</w:t>
      </w:r>
    </w:p>
    <w:p w14:paraId="6EDC0EFE" w14:textId="77777777" w:rsidR="00D017CF" w:rsidRDefault="00000000">
      <w:pPr>
        <w:pStyle w:val="Teksttreci0"/>
        <w:numPr>
          <w:ilvl w:val="0"/>
          <w:numId w:val="47"/>
        </w:numPr>
        <w:tabs>
          <w:tab w:val="left" w:pos="1130"/>
        </w:tabs>
        <w:ind w:left="1120" w:hanging="360"/>
        <w:jc w:val="both"/>
      </w:pPr>
      <w:r>
        <w:rPr>
          <w:rStyle w:val="Teksttreci"/>
        </w:rPr>
        <w:t>posiadanie sprzętu komputerowego i oprogramowania umożliwiającego gromadzenie i przetwarzanie danych uzyskanych w trakcie realizacji programu.</w:t>
      </w:r>
    </w:p>
    <w:p w14:paraId="0B381C70" w14:textId="77777777" w:rsidR="00D017CF" w:rsidRDefault="00000000">
      <w:pPr>
        <w:pStyle w:val="Teksttreci0"/>
        <w:spacing w:after="200"/>
        <w:ind w:left="400" w:firstLine="580"/>
        <w:jc w:val="both"/>
      </w:pPr>
      <w:bookmarkStart w:id="68" w:name="bookmark94"/>
      <w:r>
        <w:rPr>
          <w:rStyle w:val="Teksttreci"/>
        </w:rPr>
        <w:t>Podmiot realizujący interwencje w programie będzie zobowiązany do prowadzenia i przechowywania dokumentacji medycznej w formie elektronicznej w arkuszu kalkulacyjnym, a także do przekazywania uczestnikom ankiet satysfakcji pacjenta. Ponadto realizator będzie przekazywał koordynatorowi raporty okresowe, a także sporządzi sprawozdanie końcowe z przeprowadzonych interwencji. Podmiot udzielający świadczeń zdrowotnych w programie będzie zobowiązany prowadzić, przechowywać i udostępniać dokumentację medyczną w sposób zgodny z Ustawą z dnia 6 listopada 2008 r. o prawach pacjenta i Rzeczniku Praw Pacjenta, Ustawą z dnia 28 kwietnia 2011 r. o systemie informacji w ochronie zdrowia, a także Ustawą z dnia 10 maja 2018 r. o ochronie danych osobowych.</w:t>
      </w:r>
      <w:bookmarkEnd w:id="68"/>
    </w:p>
    <w:p w14:paraId="02A7B967" w14:textId="77777777" w:rsidR="00D017CF" w:rsidRDefault="00000000">
      <w:pPr>
        <w:pStyle w:val="Nagwek10"/>
        <w:keepNext/>
        <w:keepLines/>
        <w:numPr>
          <w:ilvl w:val="0"/>
          <w:numId w:val="41"/>
        </w:numPr>
        <w:tabs>
          <w:tab w:val="left" w:pos="789"/>
        </w:tabs>
        <w:spacing w:after="200"/>
      </w:pPr>
      <w:bookmarkStart w:id="69" w:name="bookmark95"/>
      <w:r>
        <w:rPr>
          <w:rStyle w:val="Nagwek1"/>
          <w:b/>
          <w:bCs/>
        </w:rPr>
        <w:lastRenderedPageBreak/>
        <w:t>Sposób monitorowania i ewaluacji programu polityki zdrowotnej</w:t>
      </w:r>
      <w:bookmarkEnd w:id="69"/>
    </w:p>
    <w:p w14:paraId="7780472F" w14:textId="77777777" w:rsidR="00D017CF" w:rsidRDefault="00000000">
      <w:pPr>
        <w:pStyle w:val="Nagwek10"/>
        <w:keepNext/>
        <w:keepLines/>
        <w:numPr>
          <w:ilvl w:val="0"/>
          <w:numId w:val="50"/>
        </w:numPr>
        <w:tabs>
          <w:tab w:val="left" w:pos="736"/>
        </w:tabs>
        <w:spacing w:after="80"/>
      </w:pPr>
      <w:bookmarkStart w:id="70" w:name="bookmark97"/>
      <w:r>
        <w:rPr>
          <w:rStyle w:val="Nagwek1"/>
          <w:b/>
          <w:bCs/>
        </w:rPr>
        <w:t>Monitorowanie</w:t>
      </w:r>
      <w:bookmarkEnd w:id="70"/>
    </w:p>
    <w:p w14:paraId="0F37BAB5" w14:textId="77777777" w:rsidR="00D017CF" w:rsidRDefault="00000000">
      <w:pPr>
        <w:pStyle w:val="Teksttreci0"/>
        <w:numPr>
          <w:ilvl w:val="0"/>
          <w:numId w:val="51"/>
        </w:numPr>
        <w:tabs>
          <w:tab w:val="left" w:pos="813"/>
        </w:tabs>
        <w:ind w:left="400"/>
        <w:jc w:val="both"/>
      </w:pPr>
      <w:r>
        <w:rPr>
          <w:rStyle w:val="Teksttreci"/>
        </w:rPr>
        <w:t>Ocena zgłaszalności do programu prowadzona na podstawie sprawozdań realizatora w 6-miesięcznych okresach sprawozdawczych oraz całościowo po zakończeniu programu prowadzona przy wykorzystaniu co najmniej następujących wskaźników (załącznik 2):</w:t>
      </w:r>
    </w:p>
    <w:p w14:paraId="68027A0F" w14:textId="77777777" w:rsidR="00D017CF" w:rsidRDefault="00000000">
      <w:pPr>
        <w:pStyle w:val="Teksttreci0"/>
        <w:numPr>
          <w:ilvl w:val="0"/>
          <w:numId w:val="52"/>
        </w:numPr>
        <w:tabs>
          <w:tab w:val="left" w:pos="990"/>
        </w:tabs>
        <w:spacing w:after="0"/>
        <w:ind w:firstLine="620"/>
        <w:jc w:val="both"/>
      </w:pPr>
      <w:r>
        <w:rPr>
          <w:rStyle w:val="Teksttreci"/>
        </w:rPr>
        <w:t>liczba osób, które uczestniczyły w szkoleniach dla personelu medycznego,</w:t>
      </w:r>
    </w:p>
    <w:p w14:paraId="42117627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z podziałem na zawody medyczne,</w:t>
      </w:r>
    </w:p>
    <w:p w14:paraId="32EE94CE" w14:textId="77777777" w:rsidR="00D017CF" w:rsidRDefault="00000000">
      <w:pPr>
        <w:pStyle w:val="Teksttreci0"/>
        <w:numPr>
          <w:ilvl w:val="0"/>
          <w:numId w:val="52"/>
        </w:numPr>
        <w:tabs>
          <w:tab w:val="left" w:pos="990"/>
        </w:tabs>
        <w:spacing w:after="0"/>
        <w:ind w:firstLine="620"/>
        <w:jc w:val="both"/>
      </w:pPr>
      <w:r>
        <w:rPr>
          <w:rStyle w:val="Teksttreci"/>
        </w:rPr>
        <w:t>liczba świadczeniobiorców, którzy zostali poddani działaniom edukacyjno-</w:t>
      </w:r>
    </w:p>
    <w:p w14:paraId="05CF6620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informacyjnym,</w:t>
      </w:r>
    </w:p>
    <w:p w14:paraId="008D9173" w14:textId="77777777" w:rsidR="00D017CF" w:rsidRDefault="00000000">
      <w:pPr>
        <w:pStyle w:val="Teksttreci0"/>
        <w:numPr>
          <w:ilvl w:val="0"/>
          <w:numId w:val="52"/>
        </w:numPr>
        <w:tabs>
          <w:tab w:val="left" w:pos="1082"/>
        </w:tabs>
        <w:spacing w:after="560"/>
        <w:ind w:left="980" w:hanging="360"/>
        <w:jc w:val="both"/>
      </w:pPr>
      <w:r>
        <w:rPr>
          <w:rStyle w:val="Teksttreci"/>
        </w:rPr>
        <w:t>liczba świadczeniobiorców, którzy zostali zakwalifikowani do FRAX, z podziałem na wyniki &lt;5% i &gt;5%,</w:t>
      </w:r>
    </w:p>
    <w:p w14:paraId="5211A89E" w14:textId="77777777" w:rsidR="00D017CF" w:rsidRDefault="00000000">
      <w:pPr>
        <w:pStyle w:val="Teksttreci0"/>
        <w:spacing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23</w:t>
      </w:r>
    </w:p>
    <w:p w14:paraId="0A7E85F3" w14:textId="77777777" w:rsidR="00D017CF" w:rsidRDefault="00000000">
      <w:pPr>
        <w:pStyle w:val="Teksttreci0"/>
        <w:numPr>
          <w:ilvl w:val="0"/>
          <w:numId w:val="52"/>
        </w:numPr>
        <w:tabs>
          <w:tab w:val="left" w:pos="995"/>
        </w:tabs>
        <w:spacing w:after="0"/>
        <w:ind w:left="980" w:hanging="360"/>
        <w:jc w:val="both"/>
      </w:pPr>
      <w:r>
        <w:rPr>
          <w:rStyle w:val="Teksttreci"/>
        </w:rPr>
        <w:t>liczba świadczeniobiorców, którzy w ramach programu wykonali pomiar BMD za pomocą DXA, z podziałem na grupy wyników 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(grupa &gt;-1; grupa &lt;-1 i &gt;- 2,5; grupa &lt;-2,5),</w:t>
      </w:r>
    </w:p>
    <w:p w14:paraId="32E58455" w14:textId="77777777" w:rsidR="00D017CF" w:rsidRDefault="00000000">
      <w:pPr>
        <w:pStyle w:val="Teksttreci0"/>
        <w:numPr>
          <w:ilvl w:val="0"/>
          <w:numId w:val="52"/>
        </w:numPr>
        <w:tabs>
          <w:tab w:val="left" w:pos="946"/>
          <w:tab w:val="left" w:pos="6932"/>
          <w:tab w:val="left" w:pos="8660"/>
        </w:tabs>
        <w:spacing w:after="0"/>
        <w:ind w:firstLine="620"/>
        <w:jc w:val="both"/>
      </w:pPr>
      <w:r>
        <w:rPr>
          <w:rStyle w:val="Teksttreci"/>
        </w:rPr>
        <w:t>liczba świadczeniobiorców, którzy wzięli udział</w:t>
      </w:r>
      <w:r>
        <w:rPr>
          <w:rStyle w:val="Teksttreci"/>
        </w:rPr>
        <w:tab/>
        <w:t>w lekarskiej</w:t>
      </w:r>
      <w:r>
        <w:rPr>
          <w:rStyle w:val="Teksttreci"/>
        </w:rPr>
        <w:tab/>
        <w:t>wizycie</w:t>
      </w:r>
    </w:p>
    <w:p w14:paraId="2A128E8A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podsumowującej,</w:t>
      </w:r>
    </w:p>
    <w:p w14:paraId="24F31FEC" w14:textId="77777777" w:rsidR="00D017CF" w:rsidRDefault="00000000">
      <w:pPr>
        <w:pStyle w:val="Teksttreci0"/>
        <w:numPr>
          <w:ilvl w:val="0"/>
          <w:numId w:val="52"/>
        </w:numPr>
        <w:tabs>
          <w:tab w:val="left" w:pos="946"/>
          <w:tab w:val="left" w:pos="1775"/>
          <w:tab w:val="left" w:pos="4122"/>
          <w:tab w:val="left" w:pos="7017"/>
          <w:tab w:val="left" w:pos="8716"/>
        </w:tabs>
        <w:spacing w:after="0"/>
        <w:ind w:firstLine="620"/>
        <w:jc w:val="both"/>
      </w:pPr>
      <w:r>
        <w:rPr>
          <w:rStyle w:val="Teksttreci"/>
        </w:rPr>
        <w:t>liczba</w:t>
      </w:r>
      <w:r>
        <w:rPr>
          <w:rStyle w:val="Teksttreci"/>
        </w:rPr>
        <w:tab/>
        <w:t>świadczeniobiorców,</w:t>
      </w:r>
      <w:r>
        <w:rPr>
          <w:rStyle w:val="Teksttreci"/>
        </w:rPr>
        <w:tab/>
        <w:t>którzy nie zostali objęci</w:t>
      </w:r>
      <w:r>
        <w:rPr>
          <w:rStyle w:val="Teksttreci"/>
        </w:rPr>
        <w:tab/>
        <w:t>działaniami w</w:t>
      </w:r>
      <w:r>
        <w:rPr>
          <w:rStyle w:val="Teksttreci"/>
        </w:rPr>
        <w:tab/>
        <w:t>ramach</w:t>
      </w:r>
    </w:p>
    <w:p w14:paraId="1E1C67C5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programu polityki zdrowotnej, wraz ze wskazaniem powodów,</w:t>
      </w:r>
    </w:p>
    <w:p w14:paraId="42C5AB89" w14:textId="77777777" w:rsidR="00D017CF" w:rsidRDefault="00000000">
      <w:pPr>
        <w:pStyle w:val="Teksttreci0"/>
        <w:numPr>
          <w:ilvl w:val="0"/>
          <w:numId w:val="52"/>
        </w:numPr>
        <w:tabs>
          <w:tab w:val="left" w:pos="946"/>
        </w:tabs>
        <w:ind w:firstLine="620"/>
      </w:pPr>
      <w:r>
        <w:rPr>
          <w:rStyle w:val="Teksttreci"/>
        </w:rPr>
        <w:t>liczba osób, która zrezygnowała z udziału w programie.</w:t>
      </w:r>
    </w:p>
    <w:p w14:paraId="34527EBD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Zalecane jest bieżące uzupełnienie informacji o każdym z uczestników PPZ w formie elektronicznej bazy danych, np. w arkuszu kalkulacyjnym Microsoft Excel:</w:t>
      </w:r>
    </w:p>
    <w:p w14:paraId="5BD4D593" w14:textId="77777777" w:rsidR="00D017CF" w:rsidRDefault="00000000">
      <w:pPr>
        <w:pStyle w:val="Teksttreci0"/>
        <w:numPr>
          <w:ilvl w:val="0"/>
          <w:numId w:val="52"/>
        </w:numPr>
        <w:tabs>
          <w:tab w:val="left" w:pos="995"/>
        </w:tabs>
        <w:spacing w:after="0"/>
        <w:ind w:left="980" w:hanging="360"/>
        <w:jc w:val="both"/>
      </w:pPr>
      <w:r>
        <w:rPr>
          <w:rStyle w:val="Teksttreci"/>
        </w:rPr>
        <w:t>data wyrażenia zgody na uczestnictwo w PPZ, w tym zgody na przetwarzanie danych osobowych oraz zgody na kontakt (np. numer telefonu, adres e-mail),</w:t>
      </w:r>
    </w:p>
    <w:p w14:paraId="0F125C18" w14:textId="77777777" w:rsidR="00D017CF" w:rsidRDefault="00000000">
      <w:pPr>
        <w:pStyle w:val="Teksttreci0"/>
        <w:numPr>
          <w:ilvl w:val="0"/>
          <w:numId w:val="52"/>
        </w:numPr>
        <w:tabs>
          <w:tab w:val="left" w:pos="995"/>
        </w:tabs>
        <w:spacing w:after="0"/>
        <w:ind w:left="980" w:hanging="360"/>
        <w:jc w:val="both"/>
      </w:pPr>
      <w:r>
        <w:rPr>
          <w:rStyle w:val="Teksttreci"/>
        </w:rPr>
        <w:t>numer PESEL wraz ze zgodą na jego wykorzystywanie w ocenie efektów zdrowotnych PPZ,</w:t>
      </w:r>
    </w:p>
    <w:p w14:paraId="4E63C994" w14:textId="77777777" w:rsidR="00D017CF" w:rsidRDefault="00000000">
      <w:pPr>
        <w:pStyle w:val="Teksttreci0"/>
        <w:numPr>
          <w:ilvl w:val="0"/>
          <w:numId w:val="52"/>
        </w:numPr>
        <w:tabs>
          <w:tab w:val="left" w:pos="946"/>
        </w:tabs>
        <w:spacing w:after="0"/>
        <w:ind w:firstLine="620"/>
      </w:pPr>
      <w:r>
        <w:rPr>
          <w:rStyle w:val="Teksttreci"/>
        </w:rPr>
        <w:t>informacje o świadczeniach, z których skorzystał uczestnik,</w:t>
      </w:r>
    </w:p>
    <w:p w14:paraId="653909D5" w14:textId="77777777" w:rsidR="00D017CF" w:rsidRDefault="00000000">
      <w:pPr>
        <w:pStyle w:val="Teksttreci0"/>
        <w:numPr>
          <w:ilvl w:val="0"/>
          <w:numId w:val="52"/>
        </w:numPr>
        <w:tabs>
          <w:tab w:val="left" w:pos="995"/>
        </w:tabs>
        <w:ind w:left="980" w:hanging="360"/>
        <w:jc w:val="both"/>
      </w:pPr>
      <w:r>
        <w:rPr>
          <w:rStyle w:val="Teksttreci"/>
        </w:rPr>
        <w:t>data zakończenia udziału w PPZ wraz z podaniem przyczyny (np. zakończenie realizacji PPZ, wycofanie zgody na uczestnictwo w PPZ);</w:t>
      </w:r>
    </w:p>
    <w:p w14:paraId="583B0CC4" w14:textId="77777777" w:rsidR="00D017CF" w:rsidRDefault="00000000">
      <w:pPr>
        <w:pStyle w:val="Teksttreci0"/>
        <w:numPr>
          <w:ilvl w:val="0"/>
          <w:numId w:val="51"/>
        </w:numPr>
        <w:tabs>
          <w:tab w:val="left" w:pos="813"/>
        </w:tabs>
        <w:ind w:firstLine="400"/>
      </w:pPr>
      <w:r>
        <w:rPr>
          <w:rStyle w:val="Teksttreci"/>
        </w:rPr>
        <w:t>Ocena jakości świadczeń w programie</w:t>
      </w:r>
    </w:p>
    <w:p w14:paraId="6C65939E" w14:textId="77777777" w:rsidR="00D017CF" w:rsidRDefault="00000000">
      <w:pPr>
        <w:pStyle w:val="Teksttreci0"/>
        <w:tabs>
          <w:tab w:val="left" w:pos="1358"/>
        </w:tabs>
        <w:spacing w:after="0"/>
        <w:ind w:firstLine="700"/>
        <w:jc w:val="both"/>
      </w:pPr>
      <w:r>
        <w:rPr>
          <w:rStyle w:val="Teksttreci"/>
          <w:sz w:val="22"/>
          <w:szCs w:val="22"/>
        </w:rPr>
        <w:t xml:space="preserve">• </w:t>
      </w:r>
      <w:r>
        <w:rPr>
          <w:rStyle w:val="Teksttreci"/>
        </w:rPr>
        <w:t>coroczna analiza wyników ankiety satysfakcji uczestników programu (załącznik</w:t>
      </w:r>
    </w:p>
    <w:p w14:paraId="0FDCFB21" w14:textId="77777777" w:rsidR="00D017CF" w:rsidRDefault="00000000">
      <w:pPr>
        <w:pStyle w:val="Teksttreci0"/>
        <w:numPr>
          <w:ilvl w:val="0"/>
          <w:numId w:val="51"/>
        </w:numPr>
        <w:tabs>
          <w:tab w:val="left" w:pos="1665"/>
        </w:tabs>
        <w:spacing w:after="0"/>
        <w:ind w:firstLine="980"/>
      </w:pPr>
      <w:r>
        <w:rPr>
          <w:rStyle w:val="Teksttreci"/>
        </w:rPr>
        <w:t>- wyrażony w procentach stosunek opinii pozytywnych do wszystkich</w:t>
      </w:r>
    </w:p>
    <w:p w14:paraId="2B9AD5AA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wypełnionych przez uczestników ankiet oceny jakości świadczeń,</w:t>
      </w:r>
    </w:p>
    <w:p w14:paraId="6E03A8D5" w14:textId="77777777" w:rsidR="00D017CF" w:rsidRDefault="00000000">
      <w:pPr>
        <w:pStyle w:val="Teksttreci0"/>
        <w:numPr>
          <w:ilvl w:val="0"/>
          <w:numId w:val="51"/>
        </w:numPr>
        <w:tabs>
          <w:tab w:val="left" w:pos="1113"/>
        </w:tabs>
        <w:ind w:firstLine="700"/>
      </w:pPr>
      <w:r>
        <w:rPr>
          <w:rStyle w:val="Teksttreci"/>
        </w:rPr>
        <w:t>bieżąca analiza pisemnych uwag uczestników dot. realizacji programu.</w:t>
      </w:r>
    </w:p>
    <w:p w14:paraId="1D70D78F" w14:textId="77777777" w:rsidR="00D017CF" w:rsidRDefault="00000000">
      <w:pPr>
        <w:pStyle w:val="Nagwek10"/>
        <w:keepNext/>
        <w:keepLines/>
        <w:numPr>
          <w:ilvl w:val="0"/>
          <w:numId w:val="50"/>
        </w:numPr>
        <w:tabs>
          <w:tab w:val="left" w:pos="778"/>
        </w:tabs>
        <w:spacing w:after="80"/>
      </w:pPr>
      <w:bookmarkStart w:id="71" w:name="bookmark100"/>
      <w:bookmarkStart w:id="72" w:name="bookmark99"/>
      <w:r>
        <w:rPr>
          <w:rStyle w:val="Nagwek1"/>
          <w:b/>
          <w:bCs/>
        </w:rPr>
        <w:lastRenderedPageBreak/>
        <w:t>Ewaluacja</w:t>
      </w:r>
      <w:bookmarkEnd w:id="71"/>
      <w:bookmarkEnd w:id="72"/>
    </w:p>
    <w:p w14:paraId="0D0A5D3F" w14:textId="77777777" w:rsidR="00D017CF" w:rsidRDefault="00000000">
      <w:pPr>
        <w:pStyle w:val="Teksttreci0"/>
        <w:ind w:left="400" w:firstLine="860"/>
        <w:jc w:val="both"/>
      </w:pPr>
      <w:r>
        <w:rPr>
          <w:rStyle w:val="Teksttreci"/>
        </w:rPr>
        <w:t>W ramach ewaluacji, po zakończeniu realizacji PPZ, planuje się odniesienie do stopnia zrealizowania potrzeby zdrowotnej populacji docelowej na obszarze objętym PPZ, wyrażonej w:</w:t>
      </w:r>
    </w:p>
    <w:p w14:paraId="61A7FA9F" w14:textId="77777777" w:rsidR="00D017CF" w:rsidRDefault="00000000">
      <w:pPr>
        <w:pStyle w:val="Teksttreci0"/>
        <w:numPr>
          <w:ilvl w:val="0"/>
          <w:numId w:val="53"/>
        </w:numPr>
        <w:tabs>
          <w:tab w:val="left" w:pos="946"/>
        </w:tabs>
        <w:spacing w:after="0"/>
        <w:ind w:firstLine="620"/>
        <w:jc w:val="both"/>
      </w:pPr>
      <w:r>
        <w:rPr>
          <w:rStyle w:val="Teksttreci"/>
        </w:rPr>
        <w:t>liczbie osób uczestniczących w szkoleniach dla personelu medycznego,</w:t>
      </w:r>
    </w:p>
    <w:p w14:paraId="0446A392" w14:textId="77777777" w:rsidR="00D017CF" w:rsidRDefault="00000000">
      <w:pPr>
        <w:pStyle w:val="Teksttreci0"/>
        <w:spacing w:after="0"/>
        <w:ind w:left="980"/>
      </w:pPr>
      <w:r>
        <w:rPr>
          <w:rStyle w:val="Teksttreci"/>
        </w:rPr>
        <w:t xml:space="preserve">u których doszło do wzrostu poziomu wiedzy (przeprowadzenie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-testu i post- testu),</w:t>
      </w:r>
    </w:p>
    <w:p w14:paraId="24FDCA8B" w14:textId="77777777" w:rsidR="00D017CF" w:rsidRDefault="00000000">
      <w:pPr>
        <w:pStyle w:val="Teksttreci0"/>
        <w:numPr>
          <w:ilvl w:val="0"/>
          <w:numId w:val="53"/>
        </w:numPr>
        <w:tabs>
          <w:tab w:val="left" w:pos="995"/>
        </w:tabs>
        <w:spacing w:after="580"/>
        <w:ind w:left="980" w:hanging="360"/>
        <w:jc w:val="both"/>
      </w:pPr>
      <w:r>
        <w:rPr>
          <w:rStyle w:val="Teksttreci"/>
        </w:rPr>
        <w:t xml:space="preserve">liczbie uczestników działań informacyjno-edukacyjnych, u których doszło do wzrostu poziomu wiedzy (przeprowadzenie </w:t>
      </w:r>
      <w:proofErr w:type="spellStart"/>
      <w:r>
        <w:rPr>
          <w:rStyle w:val="Teksttreci"/>
        </w:rPr>
        <w:t>pre</w:t>
      </w:r>
      <w:proofErr w:type="spellEnd"/>
      <w:r>
        <w:rPr>
          <w:rStyle w:val="Teksttreci"/>
        </w:rPr>
        <w:t>-testu i post-testu),</w:t>
      </w:r>
    </w:p>
    <w:p w14:paraId="374FFA4F" w14:textId="77777777" w:rsidR="00D017CF" w:rsidRDefault="00000000">
      <w:pPr>
        <w:pStyle w:val="Teksttreci0"/>
        <w:spacing w:line="394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24</w:t>
      </w:r>
      <w:r>
        <w:br w:type="page"/>
      </w:r>
    </w:p>
    <w:p w14:paraId="12426AF0" w14:textId="77777777" w:rsidR="00D017CF" w:rsidRDefault="00000000">
      <w:pPr>
        <w:pStyle w:val="Teksttreci0"/>
        <w:numPr>
          <w:ilvl w:val="0"/>
          <w:numId w:val="53"/>
        </w:numPr>
        <w:tabs>
          <w:tab w:val="left" w:pos="922"/>
        </w:tabs>
        <w:spacing w:after="0"/>
        <w:ind w:firstLine="620"/>
      </w:pPr>
      <w:r>
        <w:rPr>
          <w:rStyle w:val="Teksttreci"/>
        </w:rPr>
        <w:lastRenderedPageBreak/>
        <w:t>odsetku świadczeniobiorców z wynikiem FRAX &gt;5% względem wszystkich</w:t>
      </w:r>
    </w:p>
    <w:p w14:paraId="190D428C" w14:textId="77777777" w:rsidR="00D017CF" w:rsidRDefault="00000000">
      <w:pPr>
        <w:pStyle w:val="Teksttreci0"/>
        <w:spacing w:after="0"/>
        <w:ind w:firstLine="980"/>
      </w:pPr>
      <w:r>
        <w:rPr>
          <w:rStyle w:val="Teksttreci"/>
        </w:rPr>
        <w:t>świadczeniobiorców, dla których w ramach programu wykonano ocenę FRAX,</w:t>
      </w:r>
    </w:p>
    <w:p w14:paraId="2CBEA1AB" w14:textId="77777777" w:rsidR="00D017CF" w:rsidRDefault="00000000">
      <w:pPr>
        <w:pStyle w:val="Teksttreci0"/>
        <w:numPr>
          <w:ilvl w:val="0"/>
          <w:numId w:val="53"/>
        </w:numPr>
        <w:tabs>
          <w:tab w:val="left" w:pos="922"/>
        </w:tabs>
        <w:spacing w:after="0"/>
        <w:ind w:firstLine="620"/>
      </w:pPr>
      <w:r>
        <w:rPr>
          <w:rStyle w:val="Teksttreci"/>
        </w:rPr>
        <w:t>odsetku świadczeniobiorców z wynikiem BMD T-</w:t>
      </w:r>
      <w:proofErr w:type="spellStart"/>
      <w:r>
        <w:rPr>
          <w:rStyle w:val="Teksttreci"/>
        </w:rPr>
        <w:t>score</w:t>
      </w:r>
      <w:proofErr w:type="spellEnd"/>
      <w:r>
        <w:rPr>
          <w:rStyle w:val="Teksttreci"/>
        </w:rPr>
        <w:t xml:space="preserve"> &lt;-2,5 względem</w:t>
      </w:r>
    </w:p>
    <w:p w14:paraId="284CE86D" w14:textId="77777777" w:rsidR="00D017CF" w:rsidRDefault="00000000">
      <w:pPr>
        <w:pStyle w:val="Teksttreci0"/>
        <w:spacing w:after="180"/>
        <w:ind w:left="980"/>
      </w:pPr>
      <w:r>
        <w:rPr>
          <w:rStyle w:val="Teksttreci"/>
        </w:rPr>
        <w:t>wszystkich świadczeniobiorców, dla których przeprowadzono badanie DXA w ramach programu.</w:t>
      </w:r>
    </w:p>
    <w:p w14:paraId="297D6621" w14:textId="77777777" w:rsidR="00D017CF" w:rsidRDefault="00000000">
      <w:pPr>
        <w:pStyle w:val="Teksttreci0"/>
        <w:spacing w:after="180"/>
        <w:ind w:firstLine="380"/>
      </w:pPr>
      <w:bookmarkStart w:id="73" w:name="bookmark102"/>
      <w:r>
        <w:rPr>
          <w:rStyle w:val="Teksttreci"/>
          <w:b/>
          <w:bCs/>
        </w:rPr>
        <w:t>VI. Budżet programu polityki zdrowotnej</w:t>
      </w:r>
      <w:bookmarkEnd w:id="73"/>
    </w:p>
    <w:p w14:paraId="4AC3D33C" w14:textId="77777777" w:rsidR="00D017CF" w:rsidRDefault="00000000">
      <w:pPr>
        <w:pStyle w:val="Teksttreci0"/>
        <w:numPr>
          <w:ilvl w:val="0"/>
          <w:numId w:val="54"/>
        </w:numPr>
        <w:tabs>
          <w:tab w:val="left" w:pos="743"/>
        </w:tabs>
        <w:spacing w:after="180"/>
        <w:ind w:firstLine="380"/>
      </w:pPr>
      <w:bookmarkStart w:id="74" w:name="bookmark103"/>
      <w:r>
        <w:rPr>
          <w:rStyle w:val="Teksttreci"/>
          <w:b/>
          <w:bCs/>
        </w:rPr>
        <w:t>Koszty jednostkowe</w:t>
      </w:r>
      <w:bookmarkEnd w:id="74"/>
    </w:p>
    <w:p w14:paraId="558B7711" w14:textId="77777777" w:rsidR="00D017CF" w:rsidRDefault="00000000">
      <w:pPr>
        <w:pStyle w:val="Podpistabeli0"/>
      </w:pPr>
      <w:r>
        <w:rPr>
          <w:rStyle w:val="Podpistabeli"/>
          <w:b/>
          <w:bCs/>
        </w:rPr>
        <w:t>Tab. I. Szacunkowe koszty jednostkowe interwencji wchodzących w skład PPZ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2174"/>
      </w:tblGrid>
      <w:tr w:rsidR="00D017CF" w14:paraId="3413684E" w14:textId="77777777">
        <w:trPr>
          <w:trHeight w:hRule="exact" w:val="4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/>
            <w:vAlign w:val="center"/>
          </w:tcPr>
          <w:p w14:paraId="6263B1F2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Nazwa interwencji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25AE8AE6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Koszt interwencji (zł)</w:t>
            </w:r>
          </w:p>
        </w:tc>
      </w:tr>
      <w:tr w:rsidR="00D017CF" w14:paraId="7CD6068F" w14:textId="77777777">
        <w:trPr>
          <w:trHeight w:hRule="exact" w:val="51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67954E80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1. Koszt przygotowania i prowadzenia szkoleń dla personelu medycznego (etap 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1805B" w14:textId="77777777" w:rsidR="00D017CF" w:rsidRDefault="00000000">
            <w:pPr>
              <w:pStyle w:val="Inne0"/>
              <w:spacing w:after="0" w:line="240" w:lineRule="auto"/>
              <w:ind w:left="122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5 000,00</w:t>
            </w:r>
          </w:p>
        </w:tc>
      </w:tr>
      <w:tr w:rsidR="00D017CF" w14:paraId="56F8261E" w14:textId="77777777">
        <w:trPr>
          <w:trHeight w:hRule="exact" w:val="4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center"/>
          </w:tcPr>
          <w:p w14:paraId="39C6A48B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2. Koszt działań informacyjno-edukacyjnych (etap II)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3476F" w14:textId="77777777" w:rsidR="00D017CF" w:rsidRDefault="00000000">
            <w:pPr>
              <w:pStyle w:val="Inne0"/>
              <w:spacing w:after="0" w:line="240" w:lineRule="auto"/>
              <w:ind w:left="122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6 500,00</w:t>
            </w:r>
          </w:p>
        </w:tc>
      </w:tr>
      <w:tr w:rsidR="00D017CF" w14:paraId="71C745FF" w14:textId="77777777">
        <w:trPr>
          <w:trHeight w:hRule="exact" w:val="51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08DB40F7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 xml:space="preserve">3. Koszt oceny ryzyka poważnego złamania </w:t>
            </w:r>
            <w:proofErr w:type="spellStart"/>
            <w:r>
              <w:rPr>
                <w:rStyle w:val="Inne"/>
                <w:sz w:val="22"/>
                <w:szCs w:val="22"/>
              </w:rPr>
              <w:t>osteoporotycznego</w:t>
            </w:r>
            <w:proofErr w:type="spellEnd"/>
            <w:r>
              <w:rPr>
                <w:rStyle w:val="Inne"/>
                <w:sz w:val="22"/>
                <w:szCs w:val="22"/>
              </w:rPr>
              <w:t xml:space="preserve"> narzędziem FRAX (etap III)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80511" w14:textId="77777777" w:rsidR="00D017CF" w:rsidRDefault="00000000">
            <w:pPr>
              <w:pStyle w:val="Inne0"/>
              <w:spacing w:after="0" w:line="240" w:lineRule="auto"/>
              <w:ind w:left="14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100,00</w:t>
            </w:r>
          </w:p>
        </w:tc>
      </w:tr>
      <w:tr w:rsidR="00D017CF" w14:paraId="4DFCD6F9" w14:textId="77777777">
        <w:trPr>
          <w:trHeight w:hRule="exact" w:val="4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center"/>
          </w:tcPr>
          <w:p w14:paraId="04D54C44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4. Koszt pomiaru BMD za pomocą DXA (etap IV)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B6D4D" w14:textId="77777777" w:rsidR="00D017CF" w:rsidRDefault="00000000">
            <w:pPr>
              <w:pStyle w:val="Inne0"/>
              <w:spacing w:after="0" w:line="240" w:lineRule="auto"/>
              <w:ind w:left="14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220,00</w:t>
            </w:r>
          </w:p>
        </w:tc>
      </w:tr>
      <w:tr w:rsidR="00D017CF" w14:paraId="1F867545" w14:textId="77777777">
        <w:trPr>
          <w:trHeight w:hRule="exact" w:val="51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E9F4"/>
            <w:vAlign w:val="bottom"/>
          </w:tcPr>
          <w:p w14:paraId="77CFEA8A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bookmarkStart w:id="75" w:name="bookmark104"/>
            <w:r>
              <w:rPr>
                <w:rStyle w:val="Inne"/>
                <w:sz w:val="22"/>
                <w:szCs w:val="22"/>
              </w:rPr>
              <w:t xml:space="preserve">5. Koszt lekarskiej wizyty podsumowującej z ponowną oceną ryzyka poważnego złamania </w:t>
            </w:r>
            <w:proofErr w:type="spellStart"/>
            <w:r>
              <w:rPr>
                <w:rStyle w:val="Inne"/>
                <w:sz w:val="22"/>
                <w:szCs w:val="22"/>
              </w:rPr>
              <w:t>osteoporotycznego</w:t>
            </w:r>
            <w:proofErr w:type="spellEnd"/>
            <w:r>
              <w:rPr>
                <w:rStyle w:val="Inne"/>
                <w:sz w:val="22"/>
                <w:szCs w:val="22"/>
              </w:rPr>
              <w:t xml:space="preserve"> narzędziem FRAX (etap V)</w:t>
            </w:r>
            <w:bookmarkEnd w:id="75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B966" w14:textId="77777777" w:rsidR="00D017CF" w:rsidRDefault="00000000">
            <w:pPr>
              <w:pStyle w:val="Inne0"/>
              <w:spacing w:after="0" w:line="240" w:lineRule="auto"/>
              <w:ind w:left="14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300,00</w:t>
            </w:r>
          </w:p>
        </w:tc>
      </w:tr>
    </w:tbl>
    <w:p w14:paraId="044D8B3F" w14:textId="77777777" w:rsidR="00D017CF" w:rsidRDefault="00000000">
      <w:pPr>
        <w:pStyle w:val="Podpistabeli0"/>
        <w:rPr>
          <w:sz w:val="24"/>
          <w:szCs w:val="24"/>
        </w:rPr>
      </w:pPr>
      <w:r>
        <w:rPr>
          <w:rStyle w:val="Podpistabeli"/>
          <w:b/>
          <w:bCs/>
          <w:sz w:val="24"/>
          <w:szCs w:val="24"/>
        </w:rPr>
        <w:t>2. Koszty całkowite</w:t>
      </w:r>
    </w:p>
    <w:p w14:paraId="2DE3A5B0" w14:textId="77777777" w:rsidR="00D017CF" w:rsidRDefault="00D017CF">
      <w:pPr>
        <w:spacing w:after="259" w:line="1" w:lineRule="exact"/>
      </w:pPr>
    </w:p>
    <w:p w14:paraId="11581473" w14:textId="77777777" w:rsidR="00D017CF" w:rsidRDefault="00000000">
      <w:pPr>
        <w:pStyle w:val="Podpistabeli0"/>
      </w:pPr>
      <w:r>
        <w:rPr>
          <w:rStyle w:val="Podpistabeli"/>
          <w:b/>
          <w:bCs/>
        </w:rPr>
        <w:t>Tab. II. Szacunkowe koszty całkowite w całym okresie realizacji PPZ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773"/>
        <w:gridCol w:w="1022"/>
        <w:gridCol w:w="1118"/>
        <w:gridCol w:w="1790"/>
      </w:tblGrid>
      <w:tr w:rsidR="00D017CF" w14:paraId="78FEF1E4" w14:textId="77777777">
        <w:trPr>
          <w:trHeight w:hRule="exact" w:val="29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/>
            <w:vAlign w:val="bottom"/>
          </w:tcPr>
          <w:p w14:paraId="7B154C80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Rodzaj kosztu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/>
            <w:vAlign w:val="bottom"/>
          </w:tcPr>
          <w:p w14:paraId="7B24CAB3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Liczba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/>
            <w:vAlign w:val="bottom"/>
          </w:tcPr>
          <w:p w14:paraId="4D812D23" w14:textId="77777777" w:rsidR="00D017CF" w:rsidRDefault="00000000">
            <w:pPr>
              <w:pStyle w:val="Inne0"/>
              <w:spacing w:after="0" w:line="240" w:lineRule="auto"/>
              <w:ind w:firstLine="24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Jedn.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/>
            <w:vAlign w:val="bottom"/>
          </w:tcPr>
          <w:p w14:paraId="6FAD7825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Cena (zł)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/>
            <w:vAlign w:val="bottom"/>
          </w:tcPr>
          <w:p w14:paraId="6CE71AE0" w14:textId="77777777" w:rsidR="00D017CF" w:rsidRDefault="00000000">
            <w:pPr>
              <w:pStyle w:val="Inne0"/>
              <w:spacing w:after="0" w:line="240" w:lineRule="auto"/>
              <w:ind w:firstLine="28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Wartość (zł)</w:t>
            </w:r>
          </w:p>
        </w:tc>
      </w:tr>
      <w:tr w:rsidR="00D017CF" w14:paraId="56DF0FE5" w14:textId="77777777">
        <w:trPr>
          <w:trHeight w:hRule="exact" w:val="581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6792B508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1. Koszt funkcjonowania Rady ds. programu polityki zdrowotnej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7E1D5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F4766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rok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2F589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285AC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3 000,00</w:t>
            </w:r>
          </w:p>
        </w:tc>
      </w:tr>
      <w:tr w:rsidR="00D017CF" w14:paraId="41438B5A" w14:textId="77777777">
        <w:trPr>
          <w:trHeight w:hRule="exact" w:val="29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46719A22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2. Koszt monitoringu i ewaluacji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32F14E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6006D8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rok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F34736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FFCC0C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6 000,00</w:t>
            </w:r>
          </w:p>
        </w:tc>
      </w:tr>
      <w:tr w:rsidR="00D017CF" w14:paraId="3263FE2A" w14:textId="77777777">
        <w:trPr>
          <w:trHeight w:hRule="exact" w:val="163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5745CEDD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3. Koszty personelu PPZ bezpośrednio zaangażowanego w zarządzanie, rozliczanie, monitorowanie projektu lub prowadzenie innych działań administracyjnych w projekcie, w tym w szczególności koszty wynagrodzenia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DE5F4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B8A2D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rok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C08D3A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6E2B4" w14:textId="77777777" w:rsidR="00D017CF" w:rsidRDefault="00000000">
            <w:pPr>
              <w:pStyle w:val="Inne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18 000,00</w:t>
            </w:r>
          </w:p>
        </w:tc>
      </w:tr>
      <w:tr w:rsidR="00D017CF" w14:paraId="06BD2D79" w14:textId="77777777">
        <w:trPr>
          <w:trHeight w:hRule="exact" w:val="293"/>
          <w:jc w:val="center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411A64F4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Koszty pośrednie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2C9FBA5C" w14:textId="77777777" w:rsidR="00D017CF" w:rsidRDefault="00000000">
            <w:pPr>
              <w:pStyle w:val="Inne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27 000,00</w:t>
            </w:r>
          </w:p>
        </w:tc>
      </w:tr>
      <w:tr w:rsidR="00D017CF" w14:paraId="1EF77B99" w14:textId="77777777">
        <w:trPr>
          <w:trHeight w:hRule="exact" w:val="77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22862A77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1. Koszt przygotowania i prowadzenia szkoleń dla personelu medycznego (etap I) - wyłącznie w 1 roku realizacji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7D0DB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408D1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działanie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34106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5 000,00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49D6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5 000,00</w:t>
            </w:r>
          </w:p>
        </w:tc>
      </w:tr>
      <w:tr w:rsidR="00D017CF" w14:paraId="23CF2D3F" w14:textId="77777777">
        <w:trPr>
          <w:trHeight w:hRule="exact" w:val="547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174D62CB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2. Koszt działań informacyjno-edukacyjnych (etap II)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3C0CB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7E451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rok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ED696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6 500,00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B0658" w14:textId="77777777" w:rsidR="00D017CF" w:rsidRDefault="00000000">
            <w:pPr>
              <w:pStyle w:val="Inne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19 500,00</w:t>
            </w:r>
          </w:p>
        </w:tc>
      </w:tr>
      <w:tr w:rsidR="00D017CF" w14:paraId="7306643A" w14:textId="77777777">
        <w:trPr>
          <w:trHeight w:hRule="exact" w:val="81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5E07841B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 xml:space="preserve">3. Koszt oceny ryzyka poważnego złamania </w:t>
            </w:r>
            <w:proofErr w:type="spellStart"/>
            <w:r>
              <w:rPr>
                <w:rStyle w:val="Inne"/>
                <w:sz w:val="22"/>
                <w:szCs w:val="22"/>
              </w:rPr>
              <w:t>osteoporotycznego</w:t>
            </w:r>
            <w:proofErr w:type="spellEnd"/>
            <w:r>
              <w:rPr>
                <w:rStyle w:val="Inne"/>
                <w:sz w:val="22"/>
                <w:szCs w:val="22"/>
              </w:rPr>
              <w:t xml:space="preserve"> narzędziem FRAX (etap</w:t>
            </w:r>
          </w:p>
          <w:p w14:paraId="6163DED1" w14:textId="77777777" w:rsidR="00D017CF" w:rsidRDefault="00000000">
            <w:pPr>
              <w:pStyle w:val="Inne0"/>
              <w:tabs>
                <w:tab w:val="left" w:pos="2366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III)</w:t>
            </w:r>
            <w:r>
              <w:rPr>
                <w:rStyle w:val="Inne"/>
                <w:sz w:val="22"/>
                <w:szCs w:val="22"/>
              </w:rPr>
              <w:tab/>
              <w:t>‘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7DE0D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900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E88AA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osoba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DC9D5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4D5AF" w14:textId="77777777" w:rsidR="00D017CF" w:rsidRDefault="00000000">
            <w:pPr>
              <w:pStyle w:val="Inne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90 000,00</w:t>
            </w:r>
          </w:p>
        </w:tc>
      </w:tr>
      <w:tr w:rsidR="00D017CF" w14:paraId="4CDC13F9" w14:textId="77777777">
        <w:trPr>
          <w:trHeight w:hRule="exact" w:val="56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E9F4"/>
            <w:vAlign w:val="bottom"/>
          </w:tcPr>
          <w:p w14:paraId="573FF41D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4. Koszt pomiaru BMD za pomocą DXA (etap IV)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4DDDE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900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0659D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osoba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71B51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220,00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BFC1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198 000,00</w:t>
            </w:r>
          </w:p>
        </w:tc>
      </w:tr>
    </w:tbl>
    <w:p w14:paraId="31F70E86" w14:textId="77777777" w:rsidR="00D017CF" w:rsidRDefault="00000000">
      <w:pPr>
        <w:pStyle w:val="Podpistabeli0"/>
        <w:ind w:left="4325"/>
      </w:pPr>
      <w:r>
        <w:rPr>
          <w:rStyle w:val="Podpistabeli"/>
        </w:rPr>
        <w:t>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773"/>
        <w:gridCol w:w="1022"/>
        <w:gridCol w:w="1118"/>
        <w:gridCol w:w="1790"/>
      </w:tblGrid>
      <w:tr w:rsidR="00D017CF" w14:paraId="7BC41CD7" w14:textId="77777777">
        <w:trPr>
          <w:trHeight w:hRule="exact" w:val="1022"/>
          <w:jc w:val="center"/>
        </w:trPr>
        <w:tc>
          <w:tcPr>
            <w:tcW w:w="4541" w:type="dxa"/>
            <w:tcBorders>
              <w:left w:val="single" w:sz="4" w:space="0" w:color="auto"/>
            </w:tcBorders>
            <w:shd w:val="clear" w:color="auto" w:fill="DCE9F4"/>
            <w:vAlign w:val="bottom"/>
          </w:tcPr>
          <w:p w14:paraId="6DF50710" w14:textId="77777777" w:rsidR="00D017CF" w:rsidRDefault="00000000">
            <w:pPr>
              <w:pStyle w:val="Inne0"/>
              <w:tabs>
                <w:tab w:val="left" w:pos="2390"/>
              </w:tabs>
              <w:spacing w:after="0" w:line="254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 xml:space="preserve">5. Koszt lekarskiej wizyty podsumowującej z ponowną oceną ryzyka poważnego złamania </w:t>
            </w:r>
            <w:proofErr w:type="spellStart"/>
            <w:r>
              <w:rPr>
                <w:rStyle w:val="Inne"/>
                <w:sz w:val="22"/>
                <w:szCs w:val="22"/>
              </w:rPr>
              <w:t>osteoporotycznego</w:t>
            </w:r>
            <w:proofErr w:type="spellEnd"/>
            <w:r>
              <w:rPr>
                <w:rStyle w:val="Inne"/>
                <w:sz w:val="22"/>
                <w:szCs w:val="22"/>
              </w:rPr>
              <w:t xml:space="preserve"> narzędziem FRAX (etap V)</w:t>
            </w:r>
            <w:r>
              <w:rPr>
                <w:rStyle w:val="Inne"/>
                <w:sz w:val="22"/>
                <w:szCs w:val="22"/>
              </w:rPr>
              <w:tab/>
              <w:t>‘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14:paraId="6C1CEF97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900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14:paraId="2D205A95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osoba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4D3FE12B" w14:textId="77777777" w:rsidR="00D017CF" w:rsidRDefault="00000000">
            <w:pPr>
              <w:pStyle w:val="Inne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300,00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FCB3" w14:textId="77777777" w:rsidR="00D017CF" w:rsidRDefault="00000000">
            <w:pPr>
              <w:pStyle w:val="Inne0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270 000,00</w:t>
            </w:r>
          </w:p>
        </w:tc>
      </w:tr>
      <w:tr w:rsidR="00D017CF" w14:paraId="02EC9C1B" w14:textId="77777777">
        <w:trPr>
          <w:trHeight w:hRule="exact" w:val="298"/>
          <w:jc w:val="center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2D935EB1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Koszty bezpośrednie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09A46613" w14:textId="77777777" w:rsidR="00D017CF" w:rsidRDefault="00000000">
            <w:pPr>
              <w:pStyle w:val="Inne0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582 500,00</w:t>
            </w:r>
          </w:p>
        </w:tc>
      </w:tr>
      <w:tr w:rsidR="00D017CF" w14:paraId="53365329" w14:textId="77777777">
        <w:trPr>
          <w:trHeight w:hRule="exact" w:val="298"/>
          <w:jc w:val="center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E9F4"/>
            <w:vAlign w:val="bottom"/>
          </w:tcPr>
          <w:p w14:paraId="4A2D69EF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lastRenderedPageBreak/>
              <w:t>Koszty Programu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4B45E385" w14:textId="77777777" w:rsidR="00D017CF" w:rsidRDefault="00000000">
            <w:pPr>
              <w:pStyle w:val="Inne0"/>
              <w:spacing w:after="0" w:line="240" w:lineRule="auto"/>
              <w:ind w:firstLine="600"/>
              <w:jc w:val="both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609 500,00</w:t>
            </w:r>
          </w:p>
        </w:tc>
      </w:tr>
    </w:tbl>
    <w:p w14:paraId="662130AC" w14:textId="77777777" w:rsidR="00D017CF" w:rsidRDefault="00D017CF">
      <w:pPr>
        <w:spacing w:after="179" w:line="1" w:lineRule="exact"/>
      </w:pPr>
    </w:p>
    <w:p w14:paraId="22551C17" w14:textId="77777777" w:rsidR="00D017CF" w:rsidRDefault="00000000">
      <w:pPr>
        <w:pStyle w:val="Podpistabeli0"/>
      </w:pPr>
      <w:r>
        <w:rPr>
          <w:rStyle w:val="Podpistabeli"/>
          <w:b/>
          <w:bCs/>
        </w:rPr>
        <w:t>Tab. III. Szacunkowe koszty całkowite w podziale na lata realizacji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3134"/>
      </w:tblGrid>
      <w:tr w:rsidR="00D017CF" w14:paraId="54CD950E" w14:textId="77777777">
        <w:trPr>
          <w:trHeight w:hRule="exact" w:val="394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14:paraId="36235D85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Rok realizacji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center"/>
          </w:tcPr>
          <w:p w14:paraId="05C795E1" w14:textId="77777777" w:rsidR="00D017CF" w:rsidRDefault="00000000">
            <w:pPr>
              <w:pStyle w:val="Inne0"/>
              <w:spacing w:after="0" w:line="240" w:lineRule="auto"/>
              <w:ind w:firstLine="54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Koszt całkowity (zł)</w:t>
            </w:r>
          </w:p>
        </w:tc>
      </w:tr>
      <w:tr w:rsidR="00D017CF" w14:paraId="3E3DE8AD" w14:textId="77777777">
        <w:trPr>
          <w:trHeight w:hRule="exact" w:val="264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6DDC1C64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2026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3A0E28" w14:textId="77777777" w:rsidR="00D017CF" w:rsidRDefault="00000000">
            <w:pPr>
              <w:pStyle w:val="Inne0"/>
              <w:spacing w:after="0" w:line="240" w:lineRule="auto"/>
              <w:ind w:left="19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206 500,00</w:t>
            </w:r>
          </w:p>
        </w:tc>
      </w:tr>
      <w:tr w:rsidR="00D017CF" w14:paraId="61424C0B" w14:textId="77777777">
        <w:trPr>
          <w:trHeight w:hRule="exact" w:val="264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68140E03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2027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6A68C5" w14:textId="77777777" w:rsidR="00D017CF" w:rsidRDefault="00000000">
            <w:pPr>
              <w:pStyle w:val="Inne0"/>
              <w:spacing w:after="0" w:line="240" w:lineRule="auto"/>
              <w:ind w:left="19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201 500,00</w:t>
            </w:r>
          </w:p>
        </w:tc>
      </w:tr>
      <w:tr w:rsidR="00D017CF" w14:paraId="12BE73CA" w14:textId="77777777">
        <w:trPr>
          <w:trHeight w:hRule="exact" w:val="264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DCE9F4"/>
            <w:vAlign w:val="bottom"/>
          </w:tcPr>
          <w:p w14:paraId="476C3336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2028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F58A11" w14:textId="77777777" w:rsidR="00D017CF" w:rsidRDefault="00000000">
            <w:pPr>
              <w:pStyle w:val="Inne0"/>
              <w:spacing w:after="0" w:line="240" w:lineRule="auto"/>
              <w:ind w:left="190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201 500,00</w:t>
            </w:r>
          </w:p>
        </w:tc>
      </w:tr>
      <w:tr w:rsidR="00D017CF" w14:paraId="5EF86CEE" w14:textId="77777777">
        <w:trPr>
          <w:trHeight w:hRule="exact" w:val="269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5ED"/>
            <w:vAlign w:val="bottom"/>
          </w:tcPr>
          <w:p w14:paraId="2F6CB60B" w14:textId="77777777" w:rsidR="00D017CF" w:rsidRDefault="00000000">
            <w:pPr>
              <w:pStyle w:val="Inne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Koszty Programu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5ED"/>
            <w:vAlign w:val="bottom"/>
          </w:tcPr>
          <w:p w14:paraId="78909D88" w14:textId="77777777" w:rsidR="00D017CF" w:rsidRDefault="00000000">
            <w:pPr>
              <w:pStyle w:val="Inne0"/>
              <w:spacing w:after="0" w:line="240" w:lineRule="auto"/>
              <w:ind w:left="190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609 500,00</w:t>
            </w:r>
          </w:p>
        </w:tc>
      </w:tr>
    </w:tbl>
    <w:p w14:paraId="7B77D07B" w14:textId="77777777" w:rsidR="00D017CF" w:rsidRDefault="00D017CF">
      <w:pPr>
        <w:spacing w:after="179" w:line="1" w:lineRule="exact"/>
      </w:pPr>
    </w:p>
    <w:p w14:paraId="3E85FFB6" w14:textId="77777777" w:rsidR="00D017CF" w:rsidRDefault="00000000">
      <w:pPr>
        <w:pStyle w:val="Teksttreci0"/>
        <w:spacing w:after="180"/>
        <w:ind w:left="380" w:firstLine="880"/>
        <w:jc w:val="both"/>
      </w:pPr>
      <w:r>
        <w:rPr>
          <w:rStyle w:val="Teksttreci"/>
        </w:rPr>
        <w:t>Łączny szacowany koszt programu planowany jest na poziomie 609 500 zł. Kwoty przewidywane na realizację programu mogą podlegać modyfikacjom w poszczególnych latach realizacji w zależności od możliwości finansowych Gminy Nowe Skalmierzyce, a także mając na uwadze zmiany cen usług w trakcie trwania programu, z uwagi na szeroki zakres proponowanych świadczeń zdrowotnych. Mając powyższe na uwadze, możliwa jest również zmiana liczby uczestników programu. Całkowity koszt realizacji programu uzależniony jest od ceny zaproponowanej przez wykonawców wyłonionych w drodze otwartego konkursu ofert.</w:t>
      </w:r>
    </w:p>
    <w:p w14:paraId="35AFBADD" w14:textId="77777777" w:rsidR="00D017CF" w:rsidRDefault="00000000">
      <w:pPr>
        <w:pStyle w:val="Nagwek10"/>
        <w:keepNext/>
        <w:keepLines/>
        <w:numPr>
          <w:ilvl w:val="0"/>
          <w:numId w:val="55"/>
        </w:numPr>
        <w:tabs>
          <w:tab w:val="left" w:pos="693"/>
        </w:tabs>
        <w:ind w:firstLine="380"/>
        <w:jc w:val="both"/>
      </w:pPr>
      <w:bookmarkStart w:id="76" w:name="bookmark106"/>
      <w:bookmarkStart w:id="77" w:name="bookmark105"/>
      <w:r>
        <w:rPr>
          <w:rStyle w:val="Nagwek1"/>
          <w:b/>
          <w:bCs/>
        </w:rPr>
        <w:t>Źródło finansowania.</w:t>
      </w:r>
      <w:bookmarkEnd w:id="76"/>
      <w:bookmarkEnd w:id="77"/>
    </w:p>
    <w:p w14:paraId="31A090A5" w14:textId="77777777" w:rsidR="00D017CF" w:rsidRDefault="00000000">
      <w:pPr>
        <w:pStyle w:val="Teksttreci0"/>
        <w:spacing w:after="1320"/>
        <w:ind w:left="380" w:firstLine="880"/>
        <w:jc w:val="both"/>
      </w:pPr>
      <w:bookmarkStart w:id="78" w:name="bookmark108"/>
      <w:r>
        <w:rPr>
          <w:rStyle w:val="Teksttreci"/>
        </w:rPr>
        <w:t xml:space="preserve">Program w założeniu finansowany ze środków Gminy Nowe Skalmierzyce (80%) oraz środków stanowiących wkład własny realizatora programu polityki zdrowotnej (20%). Gmina w latach 2026-2028 będzie się starała o dofinansowanie 40% kosztów działań realizowanych w programie przez Wielkopolski Oddział Narodowego Funduszu Zdrowia na podstawie art. 48d ust. 1 ustawy z dnia 27 sierpnia 2004 r. o świadczeniach opieki zdrowotnej finansowanych ze środków publicznych [Dz.U. 2024 poz. 146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 xml:space="preserve"> zm.] oraz Rozporządzenia Ministra Zdrowia z dnia 28 grudnia 2016 r. w sprawie trybu składania i rozpatrywania wniosków o dofinansowanie programów polityki zdrowotnej realizowanych przez jednostkę samorządu terytorialnego oraz trybu rozliczania przekazanych środków i zwrotu środków niewykorzystanych lub wykorzystanych niezgodnie z przeznaczeniem [Dz.U. 2017 poz. 9].</w:t>
      </w:r>
      <w:bookmarkEnd w:id="78"/>
    </w:p>
    <w:p w14:paraId="77D9D40B" w14:textId="77777777" w:rsidR="00D017CF" w:rsidRDefault="00000000">
      <w:pPr>
        <w:pStyle w:val="Teksttreci0"/>
        <w:spacing w:after="18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26</w:t>
      </w:r>
    </w:p>
    <w:p w14:paraId="7AA89C7C" w14:textId="77777777" w:rsidR="00D017CF" w:rsidRDefault="00000000">
      <w:pPr>
        <w:pStyle w:val="Nagwek10"/>
        <w:keepNext/>
        <w:keepLines/>
        <w:spacing w:after="120" w:line="331" w:lineRule="auto"/>
      </w:pPr>
      <w:bookmarkStart w:id="79" w:name="bookmark109"/>
      <w:r>
        <w:rPr>
          <w:rStyle w:val="Nagwek1"/>
          <w:b/>
          <w:bCs/>
        </w:rPr>
        <w:t>Bibliografia</w:t>
      </w:r>
      <w:bookmarkEnd w:id="79"/>
    </w:p>
    <w:p w14:paraId="31882FDE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Management of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in </w:t>
      </w:r>
      <w:proofErr w:type="spellStart"/>
      <w:r>
        <w:rPr>
          <w:rStyle w:val="Teksttreci"/>
          <w:sz w:val="22"/>
          <w:szCs w:val="22"/>
        </w:rPr>
        <w:t>postmenopausal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women</w:t>
      </w:r>
      <w:proofErr w:type="spellEnd"/>
      <w:r>
        <w:rPr>
          <w:rStyle w:val="Teksttreci"/>
          <w:sz w:val="22"/>
          <w:szCs w:val="22"/>
        </w:rPr>
        <w:t xml:space="preserve">: 2010 </w:t>
      </w:r>
      <w:proofErr w:type="spellStart"/>
      <w:r>
        <w:rPr>
          <w:rStyle w:val="Teksttreci"/>
          <w:sz w:val="22"/>
          <w:szCs w:val="22"/>
        </w:rPr>
        <w:t>position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statement</w:t>
      </w:r>
      <w:proofErr w:type="spellEnd"/>
      <w:r>
        <w:rPr>
          <w:rStyle w:val="Teksttreci"/>
          <w:sz w:val="22"/>
          <w:szCs w:val="22"/>
        </w:rPr>
        <w:t xml:space="preserve"> of the </w:t>
      </w:r>
      <w:proofErr w:type="spellStart"/>
      <w:r>
        <w:rPr>
          <w:rStyle w:val="Teksttreci"/>
          <w:sz w:val="22"/>
          <w:szCs w:val="22"/>
        </w:rPr>
        <w:t>North</w:t>
      </w:r>
      <w:proofErr w:type="spellEnd"/>
      <w:r>
        <w:rPr>
          <w:rStyle w:val="Teksttreci"/>
          <w:sz w:val="22"/>
          <w:szCs w:val="22"/>
        </w:rPr>
        <w:t xml:space="preserve"> American </w:t>
      </w:r>
      <w:proofErr w:type="spellStart"/>
      <w:r>
        <w:rPr>
          <w:rStyle w:val="Teksttreci"/>
          <w:sz w:val="22"/>
          <w:szCs w:val="22"/>
        </w:rPr>
        <w:t>Menopause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Society</w:t>
      </w:r>
      <w:proofErr w:type="spellEnd"/>
      <w:r>
        <w:rPr>
          <w:rStyle w:val="Teksttreci"/>
          <w:sz w:val="22"/>
          <w:szCs w:val="22"/>
        </w:rPr>
        <w:t xml:space="preserve">. </w:t>
      </w:r>
      <w:proofErr w:type="spellStart"/>
      <w:r>
        <w:rPr>
          <w:rStyle w:val="Teksttreci"/>
          <w:sz w:val="22"/>
          <w:szCs w:val="22"/>
        </w:rPr>
        <w:t>Menopause</w:t>
      </w:r>
      <w:proofErr w:type="spellEnd"/>
      <w:r>
        <w:rPr>
          <w:rStyle w:val="Teksttreci"/>
          <w:sz w:val="22"/>
          <w:szCs w:val="22"/>
        </w:rPr>
        <w:t xml:space="preserve"> 2010; 17: 25-54.</w:t>
      </w:r>
    </w:p>
    <w:p w14:paraId="50A12400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Bell, K., </w:t>
      </w:r>
      <w:proofErr w:type="spellStart"/>
      <w:r>
        <w:rPr>
          <w:rStyle w:val="Teksttreci"/>
          <w:sz w:val="22"/>
          <w:szCs w:val="22"/>
        </w:rPr>
        <w:t>Strand</w:t>
      </w:r>
      <w:proofErr w:type="spellEnd"/>
      <w:r>
        <w:rPr>
          <w:rStyle w:val="Teksttreci"/>
          <w:sz w:val="22"/>
          <w:szCs w:val="22"/>
        </w:rPr>
        <w:t xml:space="preserve">, H., &amp; </w:t>
      </w:r>
      <w:proofErr w:type="spellStart"/>
      <w:r>
        <w:rPr>
          <w:rStyle w:val="Teksttreci"/>
          <w:sz w:val="22"/>
          <w:szCs w:val="22"/>
        </w:rPr>
        <w:t>Inder</w:t>
      </w:r>
      <w:proofErr w:type="spellEnd"/>
      <w:r>
        <w:rPr>
          <w:rStyle w:val="Teksttreci"/>
          <w:sz w:val="22"/>
          <w:szCs w:val="22"/>
        </w:rPr>
        <w:t xml:space="preserve">, W. J. (2014). </w:t>
      </w:r>
      <w:proofErr w:type="spellStart"/>
      <w:r>
        <w:rPr>
          <w:rStyle w:val="Teksttreci"/>
          <w:sz w:val="22"/>
          <w:szCs w:val="22"/>
        </w:rPr>
        <w:t>Effect</w:t>
      </w:r>
      <w:proofErr w:type="spellEnd"/>
      <w:r>
        <w:rPr>
          <w:rStyle w:val="Teksttreci"/>
          <w:sz w:val="22"/>
          <w:szCs w:val="22"/>
        </w:rPr>
        <w:t xml:space="preserve"> of a </w:t>
      </w:r>
      <w:proofErr w:type="spellStart"/>
      <w:r>
        <w:rPr>
          <w:rStyle w:val="Teksttreci"/>
          <w:sz w:val="22"/>
          <w:szCs w:val="22"/>
        </w:rPr>
        <w:t>dedicated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health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professional</w:t>
      </w:r>
      <w:proofErr w:type="spellEnd"/>
      <w:r>
        <w:rPr>
          <w:rStyle w:val="Teksttreci"/>
          <w:sz w:val="22"/>
          <w:szCs w:val="22"/>
        </w:rPr>
        <w:t xml:space="preserve"> on screening and </w:t>
      </w:r>
      <w:proofErr w:type="spellStart"/>
      <w:r>
        <w:rPr>
          <w:rStyle w:val="Teksttreci"/>
          <w:sz w:val="22"/>
          <w:szCs w:val="22"/>
        </w:rPr>
        <w:t>treatment</w:t>
      </w:r>
      <w:proofErr w:type="spellEnd"/>
      <w:r>
        <w:rPr>
          <w:rStyle w:val="Teksttreci"/>
          <w:sz w:val="22"/>
          <w:szCs w:val="22"/>
        </w:rPr>
        <w:t xml:space="preserve"> in </w:t>
      </w:r>
      <w:proofErr w:type="spellStart"/>
      <w:r>
        <w:rPr>
          <w:rStyle w:val="Teksttreci"/>
          <w:sz w:val="22"/>
          <w:szCs w:val="22"/>
        </w:rPr>
        <w:t>outpatients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presenting</w:t>
      </w:r>
      <w:proofErr w:type="spellEnd"/>
      <w:r>
        <w:rPr>
          <w:rStyle w:val="Teksttreci"/>
          <w:sz w:val="22"/>
          <w:szCs w:val="22"/>
        </w:rPr>
        <w:t xml:space="preserve"> with </w:t>
      </w:r>
      <w:proofErr w:type="spellStart"/>
      <w:r>
        <w:rPr>
          <w:rStyle w:val="Teksttreci"/>
          <w:sz w:val="22"/>
          <w:szCs w:val="22"/>
        </w:rPr>
        <w:t>acute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low</w:t>
      </w:r>
      <w:proofErr w:type="spellEnd"/>
      <w:r>
        <w:rPr>
          <w:rStyle w:val="Teksttreci"/>
          <w:sz w:val="22"/>
          <w:szCs w:val="22"/>
        </w:rPr>
        <w:t xml:space="preserve"> trauma non-hip </w:t>
      </w:r>
      <w:proofErr w:type="spellStart"/>
      <w:r>
        <w:rPr>
          <w:rStyle w:val="Teksttreci"/>
          <w:sz w:val="22"/>
          <w:szCs w:val="22"/>
        </w:rPr>
        <w:t>fracture</w:t>
      </w:r>
      <w:proofErr w:type="spellEnd"/>
      <w:r>
        <w:rPr>
          <w:rStyle w:val="Teksttreci"/>
          <w:sz w:val="22"/>
          <w:szCs w:val="22"/>
        </w:rPr>
        <w:t xml:space="preserve">: a </w:t>
      </w:r>
      <w:proofErr w:type="spellStart"/>
      <w:r>
        <w:rPr>
          <w:rStyle w:val="Teksttreci"/>
          <w:sz w:val="22"/>
          <w:szCs w:val="22"/>
        </w:rPr>
        <w:t>systematic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review</w:t>
      </w:r>
      <w:proofErr w:type="spellEnd"/>
      <w:r>
        <w:rPr>
          <w:rStyle w:val="Teksttreci"/>
          <w:sz w:val="22"/>
          <w:szCs w:val="22"/>
        </w:rPr>
        <w:t xml:space="preserve">. </w:t>
      </w:r>
      <w:proofErr w:type="spellStart"/>
      <w:r>
        <w:rPr>
          <w:rStyle w:val="Teksttreci"/>
          <w:sz w:val="22"/>
          <w:szCs w:val="22"/>
        </w:rPr>
        <w:t>Archives</w:t>
      </w:r>
      <w:proofErr w:type="spellEnd"/>
      <w:r>
        <w:rPr>
          <w:rStyle w:val="Teksttreci"/>
          <w:sz w:val="22"/>
          <w:szCs w:val="22"/>
        </w:rPr>
        <w:t xml:space="preserve"> of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>, 9(1), 167</w:t>
      </w:r>
    </w:p>
    <w:p w14:paraId="50EEF15C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proofErr w:type="spellStart"/>
      <w:r>
        <w:rPr>
          <w:rStyle w:val="Teksttreci"/>
          <w:sz w:val="22"/>
          <w:szCs w:val="22"/>
        </w:rPr>
        <w:t>Broken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Bones</w:t>
      </w:r>
      <w:proofErr w:type="spellEnd"/>
      <w:r>
        <w:rPr>
          <w:rStyle w:val="Teksttreci"/>
          <w:sz w:val="22"/>
          <w:szCs w:val="22"/>
        </w:rPr>
        <w:t xml:space="preserve">, </w:t>
      </w:r>
      <w:proofErr w:type="spellStart"/>
      <w:r>
        <w:rPr>
          <w:rStyle w:val="Teksttreci"/>
          <w:sz w:val="22"/>
          <w:szCs w:val="22"/>
        </w:rPr>
        <w:t>Broken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Lives</w:t>
      </w:r>
      <w:proofErr w:type="spellEnd"/>
      <w:r>
        <w:rPr>
          <w:rStyle w:val="Teksttreci"/>
          <w:sz w:val="22"/>
          <w:szCs w:val="22"/>
        </w:rPr>
        <w:t xml:space="preserve">: A </w:t>
      </w:r>
      <w:proofErr w:type="spellStart"/>
      <w:r>
        <w:rPr>
          <w:rStyle w:val="Teksttreci"/>
          <w:sz w:val="22"/>
          <w:szCs w:val="22"/>
        </w:rPr>
        <w:t>roadmap</w:t>
      </w:r>
      <w:proofErr w:type="spellEnd"/>
      <w:r>
        <w:rPr>
          <w:rStyle w:val="Teksttreci"/>
          <w:sz w:val="22"/>
          <w:szCs w:val="22"/>
        </w:rPr>
        <w:t xml:space="preserve"> to </w:t>
      </w:r>
      <w:proofErr w:type="spellStart"/>
      <w:r>
        <w:rPr>
          <w:rStyle w:val="Teksttreci"/>
          <w:sz w:val="22"/>
          <w:szCs w:val="22"/>
        </w:rPr>
        <w:t>solve</w:t>
      </w:r>
      <w:proofErr w:type="spellEnd"/>
      <w:r>
        <w:rPr>
          <w:rStyle w:val="Teksttreci"/>
          <w:sz w:val="22"/>
          <w:szCs w:val="22"/>
        </w:rPr>
        <w:t xml:space="preserve"> the </w:t>
      </w:r>
      <w:proofErr w:type="spellStart"/>
      <w:r>
        <w:rPr>
          <w:rStyle w:val="Teksttreci"/>
          <w:sz w:val="22"/>
          <w:szCs w:val="22"/>
        </w:rPr>
        <w:t>fragility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fracture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crisis</w:t>
      </w:r>
      <w:proofErr w:type="spellEnd"/>
      <w:r>
        <w:rPr>
          <w:rStyle w:val="Teksttreci"/>
          <w:sz w:val="22"/>
          <w:szCs w:val="22"/>
        </w:rPr>
        <w:t xml:space="preserve"> in Europe, The </w:t>
      </w:r>
      <w:r>
        <w:rPr>
          <w:rStyle w:val="Teksttreci"/>
          <w:sz w:val="22"/>
          <w:szCs w:val="22"/>
        </w:rPr>
        <w:lastRenderedPageBreak/>
        <w:t xml:space="preserve">International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Foundation, 2018.</w:t>
      </w:r>
    </w:p>
    <w:p w14:paraId="79AE3CB2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Czerwiński E., Boczoń K., Kumorek A., Epidemiologia złamań </w:t>
      </w:r>
      <w:proofErr w:type="spellStart"/>
      <w:r>
        <w:rPr>
          <w:rStyle w:val="Teksttreci"/>
          <w:sz w:val="22"/>
          <w:szCs w:val="22"/>
        </w:rPr>
        <w:t>osteoporotycznych</w:t>
      </w:r>
      <w:proofErr w:type="spellEnd"/>
      <w:r>
        <w:rPr>
          <w:rStyle w:val="Teksttreci"/>
          <w:sz w:val="22"/>
          <w:szCs w:val="22"/>
        </w:rPr>
        <w:t>, Postępy Nauk Medycznych, t. XXV, nr 3, 2012.</w:t>
      </w:r>
    </w:p>
    <w:p w14:paraId="2C5B768C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D. </w:t>
      </w:r>
      <w:proofErr w:type="spellStart"/>
      <w:r>
        <w:rPr>
          <w:rStyle w:val="Teksttreci"/>
          <w:sz w:val="22"/>
          <w:szCs w:val="22"/>
        </w:rPr>
        <w:t>Cianciara</w:t>
      </w:r>
      <w:proofErr w:type="spellEnd"/>
      <w:r>
        <w:rPr>
          <w:rStyle w:val="Teksttreci"/>
          <w:sz w:val="22"/>
          <w:szCs w:val="22"/>
        </w:rPr>
        <w:t>, Zarys współczesnej promocji zdrowia, wyd. PZWL, Warszawa 2010, s. 104-111.</w:t>
      </w:r>
    </w:p>
    <w:p w14:paraId="4BDF9254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  <w:tab w:val="left" w:pos="1993"/>
          <w:tab w:val="left" w:pos="3692"/>
          <w:tab w:val="left" w:pos="4974"/>
          <w:tab w:val="left" w:pos="5511"/>
          <w:tab w:val="left" w:pos="7249"/>
          <w:tab w:val="left" w:pos="8689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Dane</w:t>
      </w:r>
      <w:r>
        <w:rPr>
          <w:rStyle w:val="Teksttreci"/>
          <w:sz w:val="22"/>
          <w:szCs w:val="22"/>
        </w:rPr>
        <w:tab/>
        <w:t>Ministerstwa</w:t>
      </w:r>
      <w:r>
        <w:rPr>
          <w:rStyle w:val="Teksttreci"/>
          <w:sz w:val="22"/>
          <w:szCs w:val="22"/>
        </w:rPr>
        <w:tab/>
        <w:t>Zdrowia</w:t>
      </w:r>
      <w:r>
        <w:rPr>
          <w:rStyle w:val="Teksttreci"/>
          <w:sz w:val="22"/>
          <w:szCs w:val="22"/>
        </w:rPr>
        <w:tab/>
        <w:t>i</w:t>
      </w:r>
      <w:r>
        <w:rPr>
          <w:rStyle w:val="Teksttreci"/>
          <w:sz w:val="22"/>
          <w:szCs w:val="22"/>
        </w:rPr>
        <w:tab/>
        <w:t>Narodowego</w:t>
      </w:r>
      <w:r>
        <w:rPr>
          <w:rStyle w:val="Teksttreci"/>
          <w:sz w:val="22"/>
          <w:szCs w:val="22"/>
        </w:rPr>
        <w:tab/>
        <w:t>Funduszu</w:t>
      </w:r>
      <w:r>
        <w:rPr>
          <w:rStyle w:val="Teksttreci"/>
          <w:sz w:val="22"/>
          <w:szCs w:val="22"/>
        </w:rPr>
        <w:tab/>
        <w:t>Zdrowia</w:t>
      </w:r>
    </w:p>
    <w:p w14:paraId="5AFD8691" w14:textId="77777777" w:rsidR="00D017CF" w:rsidRDefault="00000000">
      <w:pPr>
        <w:pStyle w:val="Teksttreci0"/>
        <w:tabs>
          <w:tab w:val="left" w:pos="8756"/>
        </w:tabs>
        <w:spacing w:after="0"/>
        <w:ind w:firstLine="98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[</w:t>
      </w:r>
      <w:hyperlink r:id="rId9" w:history="1">
        <w:r w:rsidR="00D017CF">
          <w:rPr>
            <w:rStyle w:val="Teksttreci"/>
            <w:sz w:val="22"/>
            <w:szCs w:val="22"/>
          </w:rPr>
          <w:t>https://pacjent.gov.pl/programy-profilaktyczne/profilaktyka-osteoporozy</w:t>
        </w:r>
      </w:hyperlink>
      <w:r>
        <w:rPr>
          <w:rStyle w:val="Teksttreci"/>
          <w:sz w:val="22"/>
          <w:szCs w:val="22"/>
        </w:rPr>
        <w:t>;</w:t>
      </w:r>
      <w:r>
        <w:rPr>
          <w:rStyle w:val="Teksttreci"/>
          <w:sz w:val="22"/>
          <w:szCs w:val="22"/>
        </w:rPr>
        <w:tab/>
        <w:t>dostęp:</w:t>
      </w:r>
    </w:p>
    <w:p w14:paraId="4B2051A6" w14:textId="77777777" w:rsidR="00D017CF" w:rsidRDefault="00000000">
      <w:pPr>
        <w:pStyle w:val="Teksttreci0"/>
        <w:spacing w:after="0"/>
        <w:ind w:firstLine="980"/>
        <w:rPr>
          <w:sz w:val="22"/>
          <w:szCs w:val="22"/>
        </w:rPr>
      </w:pPr>
      <w:r>
        <w:rPr>
          <w:rStyle w:val="Teksttreci"/>
          <w:sz w:val="22"/>
          <w:szCs w:val="22"/>
        </w:rPr>
        <w:t>24.07.2025 r.].</w:t>
      </w:r>
    </w:p>
    <w:p w14:paraId="31E93981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Głuszko, P., </w:t>
      </w:r>
      <w:proofErr w:type="spellStart"/>
      <w:r>
        <w:rPr>
          <w:rStyle w:val="Teksttreci"/>
          <w:sz w:val="22"/>
          <w:szCs w:val="22"/>
        </w:rPr>
        <w:t>Tłustochowicz</w:t>
      </w:r>
      <w:proofErr w:type="spellEnd"/>
      <w:r>
        <w:rPr>
          <w:rStyle w:val="Teksttreci"/>
          <w:sz w:val="22"/>
          <w:szCs w:val="22"/>
        </w:rPr>
        <w:t>, W., &amp; Korkosz, M. (2017). Choroby metaboliczne kości. W: Gajewski P (red.) Interna Szczeklika, 2070-2076.</w:t>
      </w:r>
    </w:p>
    <w:p w14:paraId="5B4FC86D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proofErr w:type="spellStart"/>
      <w:r>
        <w:rPr>
          <w:rStyle w:val="Teksttreci"/>
          <w:sz w:val="22"/>
          <w:szCs w:val="22"/>
        </w:rPr>
        <w:t>Hernlund</w:t>
      </w:r>
      <w:proofErr w:type="spellEnd"/>
      <w:r>
        <w:rPr>
          <w:rStyle w:val="Teksttreci"/>
          <w:sz w:val="22"/>
          <w:szCs w:val="22"/>
        </w:rPr>
        <w:t xml:space="preserve">, E., </w:t>
      </w:r>
      <w:proofErr w:type="spellStart"/>
      <w:r>
        <w:rPr>
          <w:rStyle w:val="Teksttreci"/>
          <w:sz w:val="22"/>
          <w:szCs w:val="22"/>
        </w:rPr>
        <w:t>Svedbom</w:t>
      </w:r>
      <w:proofErr w:type="spellEnd"/>
      <w:r>
        <w:rPr>
          <w:rStyle w:val="Teksttreci"/>
          <w:sz w:val="22"/>
          <w:szCs w:val="22"/>
        </w:rPr>
        <w:t xml:space="preserve">, A., </w:t>
      </w:r>
      <w:proofErr w:type="spellStart"/>
      <w:r>
        <w:rPr>
          <w:rStyle w:val="Teksttreci"/>
          <w:sz w:val="22"/>
          <w:szCs w:val="22"/>
        </w:rPr>
        <w:t>Ivergard</w:t>
      </w:r>
      <w:proofErr w:type="spellEnd"/>
      <w:r>
        <w:rPr>
          <w:rStyle w:val="Teksttreci"/>
          <w:sz w:val="22"/>
          <w:szCs w:val="22"/>
        </w:rPr>
        <w:t xml:space="preserve">, M., </w:t>
      </w:r>
      <w:proofErr w:type="spellStart"/>
      <w:r>
        <w:rPr>
          <w:rStyle w:val="Teksttreci"/>
          <w:sz w:val="22"/>
          <w:szCs w:val="22"/>
        </w:rPr>
        <w:t>Compston</w:t>
      </w:r>
      <w:proofErr w:type="spellEnd"/>
      <w:r>
        <w:rPr>
          <w:rStyle w:val="Teksttreci"/>
          <w:sz w:val="22"/>
          <w:szCs w:val="22"/>
        </w:rPr>
        <w:t xml:space="preserve">, J., Cooper, C., Stenmark, J. &amp; </w:t>
      </w:r>
      <w:proofErr w:type="spellStart"/>
      <w:r>
        <w:rPr>
          <w:rStyle w:val="Teksttreci"/>
          <w:sz w:val="22"/>
          <w:szCs w:val="22"/>
        </w:rPr>
        <w:t>Kanis</w:t>
      </w:r>
      <w:proofErr w:type="spellEnd"/>
      <w:r>
        <w:rPr>
          <w:rStyle w:val="Teksttreci"/>
          <w:sz w:val="22"/>
          <w:szCs w:val="22"/>
        </w:rPr>
        <w:t xml:space="preserve">, J. A. (2013).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in the </w:t>
      </w:r>
      <w:proofErr w:type="spellStart"/>
      <w:r>
        <w:rPr>
          <w:rStyle w:val="Teksttreci"/>
          <w:sz w:val="22"/>
          <w:szCs w:val="22"/>
        </w:rPr>
        <w:t>European</w:t>
      </w:r>
      <w:proofErr w:type="spellEnd"/>
      <w:r>
        <w:rPr>
          <w:rStyle w:val="Teksttreci"/>
          <w:sz w:val="22"/>
          <w:szCs w:val="22"/>
        </w:rPr>
        <w:t xml:space="preserve"> Union: </w:t>
      </w:r>
      <w:proofErr w:type="spellStart"/>
      <w:r>
        <w:rPr>
          <w:rStyle w:val="Teksttreci"/>
          <w:sz w:val="22"/>
          <w:szCs w:val="22"/>
        </w:rPr>
        <w:t>medical</w:t>
      </w:r>
      <w:proofErr w:type="spellEnd"/>
      <w:r>
        <w:rPr>
          <w:rStyle w:val="Teksttreci"/>
          <w:sz w:val="22"/>
          <w:szCs w:val="22"/>
        </w:rPr>
        <w:t xml:space="preserve"> management, </w:t>
      </w:r>
      <w:proofErr w:type="spellStart"/>
      <w:r>
        <w:rPr>
          <w:rStyle w:val="Teksttreci"/>
          <w:sz w:val="22"/>
          <w:szCs w:val="22"/>
        </w:rPr>
        <w:t>epidemiology</w:t>
      </w:r>
      <w:proofErr w:type="spellEnd"/>
      <w:r>
        <w:rPr>
          <w:rStyle w:val="Teksttreci"/>
          <w:sz w:val="22"/>
          <w:szCs w:val="22"/>
        </w:rPr>
        <w:t xml:space="preserve"> and </w:t>
      </w:r>
      <w:proofErr w:type="spellStart"/>
      <w:r>
        <w:rPr>
          <w:rStyle w:val="Teksttreci"/>
          <w:sz w:val="22"/>
          <w:szCs w:val="22"/>
        </w:rPr>
        <w:t>economic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burden</w:t>
      </w:r>
      <w:proofErr w:type="spellEnd"/>
      <w:r>
        <w:rPr>
          <w:rStyle w:val="Teksttreci"/>
          <w:sz w:val="22"/>
          <w:szCs w:val="22"/>
        </w:rPr>
        <w:t xml:space="preserve">. </w:t>
      </w:r>
      <w:proofErr w:type="spellStart"/>
      <w:r>
        <w:rPr>
          <w:rStyle w:val="Teksttreci"/>
          <w:sz w:val="22"/>
          <w:szCs w:val="22"/>
        </w:rPr>
        <w:t>Archives</w:t>
      </w:r>
      <w:proofErr w:type="spellEnd"/>
      <w:r>
        <w:rPr>
          <w:rStyle w:val="Teksttreci"/>
          <w:sz w:val="22"/>
          <w:szCs w:val="22"/>
        </w:rPr>
        <w:t xml:space="preserve"> of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>, 8(1-2), 136.</w:t>
      </w:r>
    </w:p>
    <w:p w14:paraId="1EC8F124" w14:textId="77777777" w:rsidR="00D017CF" w:rsidRDefault="00000000">
      <w:pPr>
        <w:pStyle w:val="Teksttreci0"/>
        <w:numPr>
          <w:ilvl w:val="0"/>
          <w:numId w:val="56"/>
        </w:numPr>
        <w:tabs>
          <w:tab w:val="left" w:pos="970"/>
        </w:tabs>
        <w:spacing w:after="0"/>
        <w:ind w:left="980" w:hanging="360"/>
        <w:jc w:val="both"/>
        <w:rPr>
          <w:sz w:val="22"/>
          <w:szCs w:val="22"/>
        </w:rPr>
      </w:pPr>
      <w:proofErr w:type="spellStart"/>
      <w:r>
        <w:rPr>
          <w:rStyle w:val="Teksttreci"/>
          <w:sz w:val="22"/>
          <w:szCs w:val="22"/>
        </w:rPr>
        <w:t>Kanis</w:t>
      </w:r>
      <w:proofErr w:type="spellEnd"/>
      <w:r>
        <w:rPr>
          <w:rStyle w:val="Teksttreci"/>
          <w:sz w:val="22"/>
          <w:szCs w:val="22"/>
        </w:rPr>
        <w:t xml:space="preserve">, J. A., </w:t>
      </w:r>
      <w:proofErr w:type="spellStart"/>
      <w:r>
        <w:rPr>
          <w:rStyle w:val="Teksttreci"/>
          <w:sz w:val="22"/>
          <w:szCs w:val="22"/>
        </w:rPr>
        <w:t>Oden</w:t>
      </w:r>
      <w:proofErr w:type="spellEnd"/>
      <w:r>
        <w:rPr>
          <w:rStyle w:val="Teksttreci"/>
          <w:sz w:val="22"/>
          <w:szCs w:val="22"/>
        </w:rPr>
        <w:t xml:space="preserve">, A., </w:t>
      </w:r>
      <w:proofErr w:type="spellStart"/>
      <w:r>
        <w:rPr>
          <w:rStyle w:val="Teksttreci"/>
          <w:sz w:val="22"/>
          <w:szCs w:val="22"/>
        </w:rPr>
        <w:t>McCloskey</w:t>
      </w:r>
      <w:proofErr w:type="spellEnd"/>
      <w:r>
        <w:rPr>
          <w:rStyle w:val="Teksttreci"/>
          <w:sz w:val="22"/>
          <w:szCs w:val="22"/>
        </w:rPr>
        <w:t xml:space="preserve">, E. V., Johansson, H., Wahl, D. A., &amp; Cooper, C. (2012). A </w:t>
      </w:r>
      <w:proofErr w:type="spellStart"/>
      <w:r>
        <w:rPr>
          <w:rStyle w:val="Teksttreci"/>
          <w:sz w:val="22"/>
          <w:szCs w:val="22"/>
        </w:rPr>
        <w:t>systematic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review</w:t>
      </w:r>
      <w:proofErr w:type="spellEnd"/>
      <w:r>
        <w:rPr>
          <w:rStyle w:val="Teksttreci"/>
          <w:sz w:val="22"/>
          <w:szCs w:val="22"/>
        </w:rPr>
        <w:t xml:space="preserve"> of hip </w:t>
      </w:r>
      <w:proofErr w:type="spellStart"/>
      <w:r>
        <w:rPr>
          <w:rStyle w:val="Teksttreci"/>
          <w:sz w:val="22"/>
          <w:szCs w:val="22"/>
        </w:rPr>
        <w:t>fracture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incidence</w:t>
      </w:r>
      <w:proofErr w:type="spellEnd"/>
      <w:r>
        <w:rPr>
          <w:rStyle w:val="Teksttreci"/>
          <w:sz w:val="22"/>
          <w:szCs w:val="22"/>
        </w:rPr>
        <w:t xml:space="preserve"> and </w:t>
      </w:r>
      <w:proofErr w:type="spellStart"/>
      <w:r>
        <w:rPr>
          <w:rStyle w:val="Teksttreci"/>
          <w:sz w:val="22"/>
          <w:szCs w:val="22"/>
        </w:rPr>
        <w:t>probability</w:t>
      </w:r>
      <w:proofErr w:type="spellEnd"/>
      <w:r>
        <w:rPr>
          <w:rStyle w:val="Teksttreci"/>
          <w:sz w:val="22"/>
          <w:szCs w:val="22"/>
        </w:rPr>
        <w:t xml:space="preserve"> of </w:t>
      </w:r>
      <w:proofErr w:type="spellStart"/>
      <w:r>
        <w:rPr>
          <w:rStyle w:val="Teksttreci"/>
          <w:sz w:val="22"/>
          <w:szCs w:val="22"/>
        </w:rPr>
        <w:t>fracture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worldwide</w:t>
      </w:r>
      <w:proofErr w:type="spellEnd"/>
      <w:r>
        <w:rPr>
          <w:rStyle w:val="Teksttreci"/>
          <w:sz w:val="22"/>
          <w:szCs w:val="22"/>
        </w:rPr>
        <w:t xml:space="preserve">.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International, 23(9), 2239-2256.</w:t>
      </w:r>
    </w:p>
    <w:p w14:paraId="1DD7A901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Lorenc R. i in, Zalecenia postępowania diagnostycznego i leczniczego w osteoporozie w Polsce. Aktualizacja 2017, Endokrynologia Polska Tom/Volume 68; Suplement A.</w:t>
      </w:r>
    </w:p>
    <w:p w14:paraId="757B444E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0"/>
        <w:ind w:firstLine="620"/>
        <w:rPr>
          <w:sz w:val="22"/>
          <w:szCs w:val="22"/>
        </w:rPr>
      </w:pPr>
      <w:r>
        <w:rPr>
          <w:rStyle w:val="Teksttreci"/>
          <w:sz w:val="22"/>
          <w:szCs w:val="22"/>
        </w:rPr>
        <w:t>NFZ o zdrowiu. Osteoporoza [ezdrowie.gov.pl].</w:t>
      </w:r>
    </w:p>
    <w:p w14:paraId="14F86657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Obwieszczenie Ministra Zdrowia z dnia 27 sierpnia 2021 r. w sprawie mapy potrzeb zdrowotnych [DZ. URZ. Min. </w:t>
      </w:r>
      <w:proofErr w:type="spellStart"/>
      <w:r>
        <w:rPr>
          <w:rStyle w:val="Teksttreci"/>
          <w:sz w:val="22"/>
          <w:szCs w:val="22"/>
        </w:rPr>
        <w:t>Zdr</w:t>
      </w:r>
      <w:proofErr w:type="spellEnd"/>
      <w:r>
        <w:rPr>
          <w:rStyle w:val="Teksttreci"/>
          <w:sz w:val="22"/>
          <w:szCs w:val="22"/>
        </w:rPr>
        <w:t>. 2021.69]</w:t>
      </w:r>
    </w:p>
    <w:p w14:paraId="187AD0C7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Obwieszczenie Wojewody Wielkopolskiego z dnia 31 grudnia 2024 r. w sprawie ogłoszenia aktualizacji Wojewódzkiego Planu Transformacji dla województwa wielkopolskiego DZ. URZ. WOJ. 2024.11120, edziennik.poznan.uw.gov.pl [dostęp: 25.07.2025 r.].</w:t>
      </w:r>
    </w:p>
    <w:p w14:paraId="3AA82C79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Opinia Prezesa Agencji Oceny Technologii Medycznych i Taryfikacji nr 126/2019 z dnia 28 sierpnia 2019 r. [</w:t>
      </w:r>
      <w:hyperlink r:id="rId10" w:history="1">
        <w:r w:rsidR="00D017CF">
          <w:rPr>
            <w:rStyle w:val="Teksttreci"/>
            <w:sz w:val="22"/>
            <w:szCs w:val="22"/>
          </w:rPr>
          <w:t>http://bipold.aotm.gov.pl</w:t>
        </w:r>
      </w:hyperlink>
      <w:r>
        <w:rPr>
          <w:rStyle w:val="Teksttreci"/>
          <w:sz w:val="22"/>
          <w:szCs w:val="22"/>
        </w:rPr>
        <w:t>; dostęp: 24.07.2025 r.].</w:t>
      </w:r>
    </w:p>
    <w:p w14:paraId="60BEF10D" w14:textId="77777777" w:rsidR="00D017CF" w:rsidRDefault="00000000">
      <w:pPr>
        <w:pStyle w:val="Teksttreci0"/>
        <w:numPr>
          <w:ilvl w:val="0"/>
          <w:numId w:val="56"/>
        </w:numPr>
        <w:tabs>
          <w:tab w:val="left" w:pos="1050"/>
        </w:tabs>
        <w:spacing w:after="220"/>
        <w:ind w:left="98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Program Polityki Zdrowotnej Program Koordynacji Profilaktyki Złamań </w:t>
      </w:r>
      <w:proofErr w:type="spellStart"/>
      <w:r>
        <w:rPr>
          <w:rStyle w:val="Teksttreci"/>
          <w:sz w:val="22"/>
          <w:szCs w:val="22"/>
        </w:rPr>
        <w:t>Osteoporotycznych</w:t>
      </w:r>
      <w:proofErr w:type="spellEnd"/>
      <w:r>
        <w:rPr>
          <w:rStyle w:val="Teksttreci"/>
          <w:sz w:val="22"/>
          <w:szCs w:val="22"/>
        </w:rPr>
        <w:t xml:space="preserve"> [pacjent.gov.pl; dostęp: 24.07.2025 r.].</w:t>
      </w:r>
    </w:p>
    <w:p w14:paraId="18326A6C" w14:textId="77777777" w:rsidR="00D017CF" w:rsidRDefault="00000000">
      <w:pPr>
        <w:pStyle w:val="Teksttreci0"/>
        <w:spacing w:after="120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27</w:t>
      </w:r>
    </w:p>
    <w:p w14:paraId="61297DE2" w14:textId="77777777" w:rsidR="00D017CF" w:rsidRDefault="00000000">
      <w:pPr>
        <w:pStyle w:val="Teksttreci0"/>
        <w:numPr>
          <w:ilvl w:val="0"/>
          <w:numId w:val="56"/>
        </w:numPr>
        <w:tabs>
          <w:tab w:val="left" w:pos="1217"/>
        </w:tabs>
        <w:spacing w:after="0"/>
        <w:ind w:left="1160" w:hanging="360"/>
        <w:jc w:val="both"/>
        <w:rPr>
          <w:sz w:val="22"/>
          <w:szCs w:val="22"/>
        </w:rPr>
      </w:pPr>
      <w:proofErr w:type="spellStart"/>
      <w:r>
        <w:rPr>
          <w:rStyle w:val="Teksttreci"/>
          <w:sz w:val="22"/>
          <w:szCs w:val="22"/>
        </w:rPr>
        <w:t>Rabiej</w:t>
      </w:r>
      <w:proofErr w:type="spellEnd"/>
      <w:r>
        <w:rPr>
          <w:rStyle w:val="Teksttreci"/>
          <w:sz w:val="22"/>
          <w:szCs w:val="22"/>
        </w:rPr>
        <w:t xml:space="preserve"> M., Dmoch-</w:t>
      </w:r>
      <w:proofErr w:type="spellStart"/>
      <w:r>
        <w:rPr>
          <w:rStyle w:val="Teksttreci"/>
          <w:sz w:val="22"/>
          <w:szCs w:val="22"/>
        </w:rPr>
        <w:t>Gajzierska</w:t>
      </w:r>
      <w:proofErr w:type="spellEnd"/>
      <w:r>
        <w:rPr>
          <w:rStyle w:val="Teksttreci"/>
          <w:sz w:val="22"/>
          <w:szCs w:val="22"/>
        </w:rPr>
        <w:t xml:space="preserve"> E., Profilaktyka osteoporozy, Położna Nauka i Praktyka 2011; 4(16): 12-15.</w:t>
      </w:r>
    </w:p>
    <w:p w14:paraId="0FCF4057" w14:textId="77777777" w:rsidR="00D017CF" w:rsidRDefault="00000000">
      <w:pPr>
        <w:pStyle w:val="Teksttreci0"/>
        <w:numPr>
          <w:ilvl w:val="0"/>
          <w:numId w:val="56"/>
        </w:numPr>
        <w:tabs>
          <w:tab w:val="left" w:pos="1217"/>
        </w:tabs>
        <w:spacing w:after="0"/>
        <w:ind w:left="116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Rozporządzenie Ministra Zdrowia z dnia 6 listopada 2013 r. w sprawie świadczeń gwarantowanych z zakresu ambulatoryjnej opieki specjalistycznej [tekst jedn. Dz.U. 2016 poz. 357 z </w:t>
      </w:r>
      <w:proofErr w:type="spellStart"/>
      <w:r>
        <w:rPr>
          <w:rStyle w:val="Teksttreci"/>
          <w:sz w:val="22"/>
          <w:szCs w:val="22"/>
        </w:rPr>
        <w:t>późn</w:t>
      </w:r>
      <w:proofErr w:type="spellEnd"/>
      <w:r>
        <w:rPr>
          <w:rStyle w:val="Teksttreci"/>
          <w:sz w:val="22"/>
          <w:szCs w:val="22"/>
        </w:rPr>
        <w:t>. zm.].</w:t>
      </w:r>
    </w:p>
    <w:p w14:paraId="1CE3F90A" w14:textId="77777777" w:rsidR="00D017CF" w:rsidRDefault="00000000">
      <w:pPr>
        <w:pStyle w:val="Teksttreci0"/>
        <w:numPr>
          <w:ilvl w:val="0"/>
          <w:numId w:val="56"/>
        </w:numPr>
        <w:tabs>
          <w:tab w:val="left" w:pos="1217"/>
        </w:tabs>
        <w:spacing w:after="0"/>
        <w:ind w:left="116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Rozporządzenie Rady Ministrów z dnia 30 marca 2021 r. w sprawie Narodowego Programu Zdrowia na lata 2021-2025 [Dz.U. 2021 poz. 642].</w:t>
      </w:r>
    </w:p>
    <w:p w14:paraId="70D5A748" w14:textId="77777777" w:rsidR="00D017CF" w:rsidRDefault="00000000">
      <w:pPr>
        <w:pStyle w:val="Teksttreci0"/>
        <w:numPr>
          <w:ilvl w:val="0"/>
          <w:numId w:val="56"/>
        </w:numPr>
        <w:tabs>
          <w:tab w:val="left" w:pos="1217"/>
        </w:tabs>
        <w:spacing w:after="0"/>
        <w:ind w:left="1160" w:hanging="360"/>
        <w:jc w:val="both"/>
        <w:rPr>
          <w:sz w:val="22"/>
          <w:szCs w:val="22"/>
        </w:rPr>
      </w:pPr>
      <w:proofErr w:type="spellStart"/>
      <w:r>
        <w:rPr>
          <w:rStyle w:val="Teksttreci"/>
          <w:sz w:val="22"/>
          <w:szCs w:val="22"/>
        </w:rPr>
        <w:t>Smith</w:t>
      </w:r>
      <w:proofErr w:type="spellEnd"/>
      <w:r>
        <w:rPr>
          <w:rStyle w:val="Teksttreci"/>
          <w:sz w:val="22"/>
          <w:szCs w:val="22"/>
        </w:rPr>
        <w:t xml:space="preserve">, C. A. (2010). A </w:t>
      </w:r>
      <w:proofErr w:type="spellStart"/>
      <w:r>
        <w:rPr>
          <w:rStyle w:val="Teksttreci"/>
          <w:sz w:val="22"/>
          <w:szCs w:val="22"/>
        </w:rPr>
        <w:t>Systematic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Review</w:t>
      </w:r>
      <w:proofErr w:type="spellEnd"/>
      <w:r>
        <w:rPr>
          <w:rStyle w:val="Teksttreci"/>
          <w:sz w:val="22"/>
          <w:szCs w:val="22"/>
        </w:rPr>
        <w:t xml:space="preserve"> of Healthcare Professional-Led </w:t>
      </w:r>
      <w:proofErr w:type="spellStart"/>
      <w:r>
        <w:rPr>
          <w:rStyle w:val="Teksttreci"/>
          <w:sz w:val="22"/>
          <w:szCs w:val="22"/>
        </w:rPr>
        <w:t>Education</w:t>
      </w:r>
      <w:proofErr w:type="spellEnd"/>
      <w:r>
        <w:rPr>
          <w:rStyle w:val="Teksttreci"/>
          <w:sz w:val="22"/>
          <w:szCs w:val="22"/>
        </w:rPr>
        <w:t xml:space="preserve"> for </w:t>
      </w:r>
      <w:proofErr w:type="spellStart"/>
      <w:r>
        <w:rPr>
          <w:rStyle w:val="Teksttreci"/>
          <w:sz w:val="22"/>
          <w:szCs w:val="22"/>
        </w:rPr>
        <w:t>Patients</w:t>
      </w:r>
      <w:proofErr w:type="spellEnd"/>
      <w:r>
        <w:rPr>
          <w:rStyle w:val="Teksttreci"/>
          <w:sz w:val="22"/>
          <w:szCs w:val="22"/>
        </w:rPr>
        <w:t xml:space="preserve"> With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or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Those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at</w:t>
      </w:r>
      <w:proofErr w:type="spellEnd"/>
      <w:r>
        <w:rPr>
          <w:rStyle w:val="Teksttreci"/>
          <w:sz w:val="22"/>
          <w:szCs w:val="22"/>
        </w:rPr>
        <w:t xml:space="preserve"> High </w:t>
      </w:r>
      <w:proofErr w:type="spellStart"/>
      <w:r>
        <w:rPr>
          <w:rStyle w:val="Teksttreci"/>
          <w:sz w:val="22"/>
          <w:szCs w:val="22"/>
        </w:rPr>
        <w:t>Risk</w:t>
      </w:r>
      <w:proofErr w:type="spellEnd"/>
      <w:r>
        <w:rPr>
          <w:rStyle w:val="Teksttreci"/>
          <w:sz w:val="22"/>
          <w:szCs w:val="22"/>
        </w:rPr>
        <w:t xml:space="preserve"> for the </w:t>
      </w:r>
      <w:proofErr w:type="spellStart"/>
      <w:r>
        <w:rPr>
          <w:rStyle w:val="Teksttreci"/>
          <w:sz w:val="22"/>
          <w:szCs w:val="22"/>
        </w:rPr>
        <w:t>Disease</w:t>
      </w:r>
      <w:proofErr w:type="spellEnd"/>
      <w:r>
        <w:rPr>
          <w:rStyle w:val="Teksttreci"/>
          <w:sz w:val="22"/>
          <w:szCs w:val="22"/>
        </w:rPr>
        <w:t xml:space="preserve">. </w:t>
      </w:r>
      <w:proofErr w:type="spellStart"/>
      <w:r>
        <w:rPr>
          <w:rStyle w:val="Teksttreci"/>
          <w:sz w:val="22"/>
          <w:szCs w:val="22"/>
        </w:rPr>
        <w:t>Orthopaedic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Nursing</w:t>
      </w:r>
      <w:proofErr w:type="spellEnd"/>
      <w:r>
        <w:rPr>
          <w:rStyle w:val="Teksttreci"/>
          <w:sz w:val="22"/>
          <w:szCs w:val="22"/>
        </w:rPr>
        <w:t>, 29(2), 119-132</w:t>
      </w:r>
    </w:p>
    <w:p w14:paraId="4F7F6D44" w14:textId="77777777" w:rsidR="00D017CF" w:rsidRDefault="00000000">
      <w:pPr>
        <w:pStyle w:val="Teksttreci0"/>
        <w:numPr>
          <w:ilvl w:val="0"/>
          <w:numId w:val="56"/>
        </w:numPr>
        <w:tabs>
          <w:tab w:val="left" w:pos="1237"/>
        </w:tabs>
        <w:spacing w:after="0"/>
        <w:ind w:left="116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Suzin J. Szubert M. Kowalczyk-Amico K., Osteoporoza - częsty problem kobiety po menopauzie, </w:t>
      </w:r>
      <w:r>
        <w:rPr>
          <w:rStyle w:val="Teksttreci"/>
          <w:sz w:val="22"/>
          <w:szCs w:val="22"/>
        </w:rPr>
        <w:lastRenderedPageBreak/>
        <w:t>Przegląd Menopauzalny 2009; 6: 320-323.</w:t>
      </w:r>
    </w:p>
    <w:p w14:paraId="668FAA22" w14:textId="77777777" w:rsidR="00D017CF" w:rsidRDefault="00000000">
      <w:pPr>
        <w:pStyle w:val="Teksttreci0"/>
        <w:numPr>
          <w:ilvl w:val="0"/>
          <w:numId w:val="56"/>
        </w:numPr>
        <w:tabs>
          <w:tab w:val="left" w:pos="1237"/>
        </w:tabs>
        <w:spacing w:after="0"/>
        <w:ind w:left="116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Tan A.M., </w:t>
      </w:r>
      <w:proofErr w:type="spellStart"/>
      <w:r>
        <w:rPr>
          <w:rStyle w:val="Teksttreci"/>
          <w:sz w:val="22"/>
          <w:szCs w:val="22"/>
        </w:rPr>
        <w:t>LaMontagne</w:t>
      </w:r>
      <w:proofErr w:type="spellEnd"/>
      <w:r>
        <w:rPr>
          <w:rStyle w:val="Teksttreci"/>
          <w:sz w:val="22"/>
          <w:szCs w:val="22"/>
        </w:rPr>
        <w:t xml:space="preserve"> A., </w:t>
      </w:r>
      <w:proofErr w:type="spellStart"/>
      <w:r>
        <w:rPr>
          <w:rStyle w:val="Teksttreci"/>
          <w:sz w:val="22"/>
          <w:szCs w:val="22"/>
        </w:rPr>
        <w:t>Sarmugam</w:t>
      </w:r>
      <w:proofErr w:type="spellEnd"/>
      <w:r>
        <w:rPr>
          <w:rStyle w:val="Teksttreci"/>
          <w:sz w:val="22"/>
          <w:szCs w:val="22"/>
        </w:rPr>
        <w:t xml:space="preserve"> R. et al., A </w:t>
      </w:r>
      <w:proofErr w:type="spellStart"/>
      <w:r>
        <w:rPr>
          <w:rStyle w:val="Teksttreci"/>
          <w:sz w:val="22"/>
          <w:szCs w:val="22"/>
        </w:rPr>
        <w:t>cluster-randomised</w:t>
      </w:r>
      <w:proofErr w:type="spellEnd"/>
      <w:r>
        <w:rPr>
          <w:rStyle w:val="Teksttreci"/>
          <w:sz w:val="22"/>
          <w:szCs w:val="22"/>
        </w:rPr>
        <w:t xml:space="preserve">, </w:t>
      </w:r>
      <w:proofErr w:type="spellStart"/>
      <w:r>
        <w:rPr>
          <w:rStyle w:val="Teksttreci"/>
          <w:sz w:val="22"/>
          <w:szCs w:val="22"/>
        </w:rPr>
        <w:t>Controlled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trial</w:t>
      </w:r>
      <w:proofErr w:type="spellEnd"/>
      <w:r>
        <w:rPr>
          <w:rStyle w:val="Teksttreci"/>
          <w:sz w:val="22"/>
          <w:szCs w:val="22"/>
        </w:rPr>
        <w:t xml:space="preserve"> to </w:t>
      </w:r>
      <w:proofErr w:type="spellStart"/>
      <w:r>
        <w:rPr>
          <w:rStyle w:val="Teksttreci"/>
          <w:sz w:val="22"/>
          <w:szCs w:val="22"/>
        </w:rPr>
        <w:t>assess</w:t>
      </w:r>
      <w:proofErr w:type="spellEnd"/>
      <w:r>
        <w:rPr>
          <w:rStyle w:val="Teksttreci"/>
          <w:sz w:val="22"/>
          <w:szCs w:val="22"/>
        </w:rPr>
        <w:t xml:space="preserve"> the </w:t>
      </w:r>
      <w:proofErr w:type="spellStart"/>
      <w:r>
        <w:rPr>
          <w:rStyle w:val="Teksttreci"/>
          <w:sz w:val="22"/>
          <w:szCs w:val="22"/>
        </w:rPr>
        <w:t>impact</w:t>
      </w:r>
      <w:proofErr w:type="spellEnd"/>
      <w:r>
        <w:rPr>
          <w:rStyle w:val="Teksttreci"/>
          <w:sz w:val="22"/>
          <w:szCs w:val="22"/>
        </w:rPr>
        <w:t xml:space="preserve"> of a </w:t>
      </w:r>
      <w:proofErr w:type="spellStart"/>
      <w:r>
        <w:rPr>
          <w:rStyle w:val="Teksttreci"/>
          <w:sz w:val="22"/>
          <w:szCs w:val="22"/>
        </w:rPr>
        <w:t>workplace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osteoporosis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prevention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intervention</w:t>
      </w:r>
      <w:proofErr w:type="spellEnd"/>
      <w:r>
        <w:rPr>
          <w:rStyle w:val="Teksttreci"/>
          <w:sz w:val="22"/>
          <w:szCs w:val="22"/>
        </w:rPr>
        <w:t xml:space="preserve"> on the </w:t>
      </w:r>
      <w:proofErr w:type="spellStart"/>
      <w:r>
        <w:rPr>
          <w:rStyle w:val="Teksttreci"/>
          <w:sz w:val="22"/>
          <w:szCs w:val="22"/>
        </w:rPr>
        <w:t>dietary</w:t>
      </w:r>
      <w:proofErr w:type="spellEnd"/>
      <w:r>
        <w:rPr>
          <w:rStyle w:val="Teksttreci"/>
          <w:sz w:val="22"/>
          <w:szCs w:val="22"/>
        </w:rPr>
        <w:t xml:space="preserve"> and </w:t>
      </w:r>
      <w:proofErr w:type="spellStart"/>
      <w:r>
        <w:rPr>
          <w:rStyle w:val="Teksttreci"/>
          <w:sz w:val="22"/>
          <w:szCs w:val="22"/>
        </w:rPr>
        <w:t>physical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activity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behaviors</w:t>
      </w:r>
      <w:proofErr w:type="spellEnd"/>
      <w:r>
        <w:rPr>
          <w:rStyle w:val="Teksttreci"/>
          <w:sz w:val="22"/>
          <w:szCs w:val="22"/>
        </w:rPr>
        <w:t xml:space="preserve"> of </w:t>
      </w:r>
      <w:proofErr w:type="spellStart"/>
      <w:r>
        <w:rPr>
          <w:rStyle w:val="Teksttreci"/>
          <w:sz w:val="22"/>
          <w:szCs w:val="22"/>
        </w:rPr>
        <w:t>working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women</w:t>
      </w:r>
      <w:proofErr w:type="spellEnd"/>
      <w:r>
        <w:rPr>
          <w:rStyle w:val="Teksttreci"/>
          <w:sz w:val="22"/>
          <w:szCs w:val="22"/>
        </w:rPr>
        <w:t xml:space="preserve">: </w:t>
      </w:r>
      <w:proofErr w:type="spellStart"/>
      <w:r>
        <w:rPr>
          <w:rStyle w:val="Teksttreci"/>
          <w:sz w:val="22"/>
          <w:szCs w:val="22"/>
        </w:rPr>
        <w:t>study</w:t>
      </w:r>
      <w:proofErr w:type="spellEnd"/>
      <w:r>
        <w:rPr>
          <w:rStyle w:val="Teksttreci"/>
          <w:sz w:val="22"/>
          <w:szCs w:val="22"/>
        </w:rPr>
        <w:t xml:space="preserve"> </w:t>
      </w:r>
      <w:proofErr w:type="spellStart"/>
      <w:r>
        <w:rPr>
          <w:rStyle w:val="Teksttreci"/>
          <w:sz w:val="22"/>
          <w:szCs w:val="22"/>
        </w:rPr>
        <w:t>protocol</w:t>
      </w:r>
      <w:proofErr w:type="spellEnd"/>
      <w:r>
        <w:rPr>
          <w:rStyle w:val="Teksttreci"/>
          <w:sz w:val="22"/>
          <w:szCs w:val="22"/>
        </w:rPr>
        <w:t xml:space="preserve">, BMC Public </w:t>
      </w:r>
      <w:proofErr w:type="spellStart"/>
      <w:r>
        <w:rPr>
          <w:rStyle w:val="Teksttreci"/>
          <w:sz w:val="22"/>
          <w:szCs w:val="22"/>
        </w:rPr>
        <w:t>Health</w:t>
      </w:r>
      <w:proofErr w:type="spellEnd"/>
      <w:r>
        <w:rPr>
          <w:rStyle w:val="Teksttreci"/>
          <w:sz w:val="22"/>
          <w:szCs w:val="22"/>
        </w:rPr>
        <w:t xml:space="preserve"> 2013; 13: 405.</w:t>
      </w:r>
    </w:p>
    <w:p w14:paraId="307ED1CA" w14:textId="77777777" w:rsidR="00D017CF" w:rsidRDefault="00000000">
      <w:pPr>
        <w:pStyle w:val="Teksttreci0"/>
        <w:numPr>
          <w:ilvl w:val="0"/>
          <w:numId w:val="56"/>
        </w:numPr>
        <w:tabs>
          <w:tab w:val="left" w:pos="1237"/>
        </w:tabs>
        <w:spacing w:after="0"/>
        <w:ind w:left="1160" w:hanging="36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Uchwała nr 196/2021 Rady Ministrów z dnia 27 grudnia 2021 r. [</w:t>
      </w:r>
      <w:hyperlink r:id="rId11" w:history="1">
        <w:r w:rsidR="00D017CF">
          <w:rPr>
            <w:rStyle w:val="Teksttreci"/>
            <w:sz w:val="22"/>
            <w:szCs w:val="22"/>
          </w:rPr>
          <w:t>www.gov.pl/web/zdrowie</w:t>
        </w:r>
      </w:hyperlink>
      <w:r>
        <w:rPr>
          <w:rStyle w:val="Teksttreci"/>
          <w:sz w:val="22"/>
          <w:szCs w:val="22"/>
        </w:rPr>
        <w:t>; dostęp: 24.07.2025 r.].</w:t>
      </w:r>
    </w:p>
    <w:p w14:paraId="0C42FA64" w14:textId="77777777" w:rsidR="00D017CF" w:rsidRDefault="00000000">
      <w:pPr>
        <w:pStyle w:val="Teksttreci0"/>
        <w:numPr>
          <w:ilvl w:val="0"/>
          <w:numId w:val="56"/>
        </w:numPr>
        <w:tabs>
          <w:tab w:val="left" w:pos="1237"/>
        </w:tabs>
        <w:spacing w:after="0"/>
        <w:ind w:firstLine="800"/>
        <w:rPr>
          <w:sz w:val="22"/>
          <w:szCs w:val="22"/>
        </w:rPr>
      </w:pPr>
      <w:r>
        <w:rPr>
          <w:rStyle w:val="Teksttreci"/>
          <w:sz w:val="22"/>
          <w:szCs w:val="22"/>
        </w:rPr>
        <w:t>Bank danych lokalnych [bdl.stat.gov.pl; dostęp: 24.07.2025 r.].</w:t>
      </w:r>
    </w:p>
    <w:p w14:paraId="008C972A" w14:textId="77777777" w:rsidR="00D017CF" w:rsidRDefault="00000000">
      <w:pPr>
        <w:pStyle w:val="Teksttreci0"/>
        <w:numPr>
          <w:ilvl w:val="0"/>
          <w:numId w:val="56"/>
        </w:numPr>
        <w:tabs>
          <w:tab w:val="left" w:pos="1237"/>
        </w:tabs>
        <w:spacing w:after="6520"/>
        <w:ind w:firstLine="800"/>
        <w:rPr>
          <w:sz w:val="22"/>
          <w:szCs w:val="22"/>
        </w:rPr>
      </w:pPr>
      <w:r>
        <w:rPr>
          <w:rStyle w:val="Teksttreci"/>
          <w:sz w:val="22"/>
          <w:szCs w:val="22"/>
        </w:rPr>
        <w:t>Serwis NFZ [gsl.nfz.gov.pl; dostęp: 24.07.2025 r.].</w:t>
      </w:r>
    </w:p>
    <w:p w14:paraId="2C8FC8A7" w14:textId="77777777" w:rsidR="00D017CF" w:rsidRDefault="00000000">
      <w:pPr>
        <w:pStyle w:val="Teksttreci0"/>
        <w:spacing w:after="0" w:line="240" w:lineRule="auto"/>
        <w:jc w:val="center"/>
        <w:rPr>
          <w:sz w:val="22"/>
          <w:szCs w:val="22"/>
        </w:rPr>
        <w:sectPr w:rsidR="00D017CF">
          <w:pgSz w:w="11900" w:h="16840"/>
          <w:pgMar w:top="1019" w:right="681" w:bottom="940" w:left="693" w:header="591" w:footer="3" w:gutter="0"/>
          <w:cols w:space="720"/>
          <w:noEndnote/>
          <w:docGrid w:linePitch="360"/>
          <w15:footnoteColumns w:val="1"/>
        </w:sectPr>
      </w:pPr>
      <w:r>
        <w:rPr>
          <w:rStyle w:val="Teksttreci"/>
          <w:sz w:val="22"/>
          <w:szCs w:val="22"/>
        </w:rPr>
        <w:t>28</w:t>
      </w:r>
    </w:p>
    <w:p w14:paraId="23117075" w14:textId="77777777" w:rsidR="00D017CF" w:rsidRDefault="00000000">
      <w:pPr>
        <w:pStyle w:val="Teksttreci0"/>
        <w:spacing w:after="220" w:line="240" w:lineRule="auto"/>
      </w:pPr>
      <w:r>
        <w:rPr>
          <w:rStyle w:val="Teksttreci"/>
        </w:rPr>
        <w:lastRenderedPageBreak/>
        <w:t>Załącznik 1</w:t>
      </w:r>
    </w:p>
    <w:p w14:paraId="6F1409E9" w14:textId="77777777" w:rsidR="00D017CF" w:rsidRDefault="00000000">
      <w:pPr>
        <w:pStyle w:val="Nagwek10"/>
        <w:keepNext/>
        <w:keepLines/>
        <w:spacing w:after="220" w:line="240" w:lineRule="auto"/>
        <w:ind w:firstLine="0"/>
      </w:pPr>
      <w:bookmarkStart w:id="80" w:name="bookmark111"/>
      <w:r>
        <w:rPr>
          <w:rStyle w:val="Nagwek1"/>
          <w:b/>
          <w:bCs/>
        </w:rPr>
        <w:t>Formularz Zgłoszeniowy (ankieta wywiadu medycznego)</w:t>
      </w:r>
      <w:bookmarkEnd w:id="8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7"/>
        <w:gridCol w:w="2294"/>
      </w:tblGrid>
      <w:tr w:rsidR="00D017CF" w14:paraId="4FD8634E" w14:textId="77777777">
        <w:trPr>
          <w:trHeight w:hRule="exact" w:val="480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6ECD2A30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Dane uczestnika programu polityki zdrowotnej</w:t>
            </w:r>
          </w:p>
        </w:tc>
      </w:tr>
      <w:tr w:rsidR="00D017CF" w14:paraId="1F35BB7E" w14:textId="77777777">
        <w:trPr>
          <w:trHeight w:hRule="exact" w:val="480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68885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Imię (imiona) i nazwisko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2058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12DA3493" w14:textId="77777777">
        <w:trPr>
          <w:trHeight w:hRule="exact" w:val="480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69D59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PESEL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F5199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0FC4574" w14:textId="77777777">
        <w:trPr>
          <w:trHeight w:hRule="exact" w:val="475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581FA4A5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Dane kontaktowe</w:t>
            </w:r>
          </w:p>
        </w:tc>
      </w:tr>
      <w:tr w:rsidR="00D017CF" w14:paraId="2E1252E1" w14:textId="77777777">
        <w:trPr>
          <w:trHeight w:hRule="exact" w:val="480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1421D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Adres zamieszkania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3D9C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6712F824" w14:textId="77777777">
        <w:trPr>
          <w:trHeight w:hRule="exact" w:val="475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246FA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Telefon kontaktowy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99201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77898DBF" w14:textId="77777777">
        <w:trPr>
          <w:trHeight w:hRule="exact" w:val="480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67DBA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E-mail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2440E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408D9AD8" w14:textId="77777777">
        <w:trPr>
          <w:trHeight w:hRule="exact" w:val="480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730FCF38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Dane niezbędne dla narzędzia FRAX</w:t>
            </w:r>
          </w:p>
        </w:tc>
      </w:tr>
      <w:tr w:rsidR="00D017CF" w14:paraId="2F1EC426" w14:textId="77777777">
        <w:trPr>
          <w:trHeight w:hRule="exact" w:val="475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A21EB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Wiek (w latach)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3F8DB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6B1848A9" w14:textId="77777777">
        <w:trPr>
          <w:trHeight w:hRule="exact" w:val="88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7B06F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Płeć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868DE" w14:textId="77777777" w:rsidR="00D017CF" w:rsidRDefault="00000000">
            <w:pPr>
              <w:pStyle w:val="Inne0"/>
              <w:numPr>
                <w:ilvl w:val="0"/>
                <w:numId w:val="57"/>
              </w:numPr>
              <w:tabs>
                <w:tab w:val="left" w:pos="216"/>
              </w:tabs>
              <w:spacing w:after="100" w:line="240" w:lineRule="auto"/>
            </w:pPr>
            <w:r>
              <w:rPr>
                <w:rStyle w:val="Inne"/>
              </w:rPr>
              <w:t>kobieta</w:t>
            </w:r>
          </w:p>
          <w:p w14:paraId="407BDE9F" w14:textId="77777777" w:rsidR="00D017CF" w:rsidRDefault="00000000">
            <w:pPr>
              <w:pStyle w:val="Inne0"/>
              <w:numPr>
                <w:ilvl w:val="0"/>
                <w:numId w:val="57"/>
              </w:numPr>
              <w:tabs>
                <w:tab w:val="left" w:pos="216"/>
              </w:tabs>
              <w:spacing w:after="0" w:line="240" w:lineRule="auto"/>
            </w:pPr>
            <w:r>
              <w:rPr>
                <w:rStyle w:val="Inne"/>
              </w:rPr>
              <w:t>mężczyzna</w:t>
            </w:r>
          </w:p>
        </w:tc>
      </w:tr>
      <w:tr w:rsidR="00D017CF" w14:paraId="2D5F7001" w14:textId="77777777">
        <w:trPr>
          <w:trHeight w:hRule="exact" w:val="475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85F80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Masa ciała (kg)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7EC0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A4CBBBC" w14:textId="77777777">
        <w:trPr>
          <w:trHeight w:hRule="exact" w:val="480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8B18D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Wzrost (cm)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4A3D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7D90FC89" w14:textId="77777777">
        <w:trPr>
          <w:trHeight w:hRule="exact" w:val="1032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AF044" w14:textId="77777777" w:rsidR="00D017CF" w:rsidRDefault="00000000">
            <w:pPr>
              <w:pStyle w:val="Inne0"/>
              <w:spacing w:line="240" w:lineRule="auto"/>
            </w:pPr>
            <w:r>
              <w:rPr>
                <w:rStyle w:val="Inne"/>
                <w:b/>
                <w:bCs/>
              </w:rPr>
              <w:t>Przebyte złamania*</w:t>
            </w:r>
          </w:p>
          <w:p w14:paraId="207050CC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Za przebyte złamanie uznaje się złamanie, które wystąpiło spontanicznie w okresie dorosłego życia, lub w wyniku urazu, który u zdrowej osoby nie spowodowałby złamania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871C3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6DEA0795" w14:textId="77777777">
        <w:trPr>
          <w:trHeight w:hRule="exact" w:val="806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50489" w14:textId="77777777" w:rsidR="00D017CF" w:rsidRDefault="00000000">
            <w:pPr>
              <w:pStyle w:val="Inne0"/>
              <w:spacing w:line="240" w:lineRule="auto"/>
              <w:jc w:val="both"/>
            </w:pPr>
            <w:r>
              <w:rPr>
                <w:rStyle w:val="Inne"/>
                <w:b/>
                <w:bCs/>
              </w:rPr>
              <w:t>Złamania biodra u co najmniej jednego z rodziców</w:t>
            </w:r>
          </w:p>
          <w:p w14:paraId="12FBE3D9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Pytanie o przebyte u matki lub ojca złamanie biodra.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0BAC5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6952AE64" w14:textId="77777777">
        <w:trPr>
          <w:trHeight w:hRule="exact" w:val="494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1CE2C" w14:textId="77777777" w:rsidR="00D017CF" w:rsidRDefault="00000000">
            <w:pPr>
              <w:pStyle w:val="Inne0"/>
              <w:spacing w:after="0" w:line="240" w:lineRule="auto"/>
              <w:jc w:val="both"/>
            </w:pPr>
            <w:r>
              <w:rPr>
                <w:rStyle w:val="Inne"/>
                <w:b/>
                <w:bCs/>
              </w:rPr>
              <w:t>Obecne palenie tytoniu*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4F50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4D252A65" w14:textId="77777777">
        <w:trPr>
          <w:trHeight w:hRule="exact" w:val="1262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15C3" w14:textId="77777777" w:rsidR="00D017CF" w:rsidRDefault="00000000">
            <w:pPr>
              <w:pStyle w:val="Inne0"/>
              <w:spacing w:line="240" w:lineRule="auto"/>
              <w:jc w:val="both"/>
            </w:pPr>
            <w:r>
              <w:rPr>
                <w:rStyle w:val="Inne"/>
                <w:b/>
                <w:bCs/>
              </w:rPr>
              <w:t xml:space="preserve">Stosowanie </w:t>
            </w:r>
            <w:proofErr w:type="spellStart"/>
            <w:r>
              <w:rPr>
                <w:rStyle w:val="Inne"/>
                <w:b/>
                <w:bCs/>
              </w:rPr>
              <w:t>glikokortykosteroidów</w:t>
            </w:r>
            <w:proofErr w:type="spellEnd"/>
            <w:r>
              <w:rPr>
                <w:rStyle w:val="Inne"/>
                <w:b/>
                <w:bCs/>
              </w:rPr>
              <w:t>*</w:t>
            </w:r>
          </w:p>
          <w:p w14:paraId="25C48EBE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 xml:space="preserve">TAK - jeśli pacjent obecnie zażywa doustnie </w:t>
            </w:r>
            <w:proofErr w:type="spellStart"/>
            <w:r>
              <w:rPr>
                <w:rStyle w:val="Inne"/>
                <w:sz w:val="20"/>
                <w:szCs w:val="20"/>
              </w:rPr>
              <w:t>glikokortykosterydy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lub zażywał je dłużej niż trzy miesiące w dawce odpowiadającej 5mg </w:t>
            </w:r>
            <w:proofErr w:type="spellStart"/>
            <w:r>
              <w:rPr>
                <w:rStyle w:val="Inne"/>
                <w:sz w:val="20"/>
                <w:szCs w:val="20"/>
              </w:rPr>
              <w:t>prednizolonu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dziennie lub ekwiwalent dawki innych </w:t>
            </w:r>
            <w:proofErr w:type="spellStart"/>
            <w:r>
              <w:rPr>
                <w:rStyle w:val="Inne"/>
                <w:sz w:val="20"/>
                <w:szCs w:val="20"/>
              </w:rPr>
              <w:t>glikokortykosteroidów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CBA5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2B77086E" w14:textId="77777777">
        <w:trPr>
          <w:trHeight w:hRule="exact" w:val="499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83A0A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Zdiagnozowane reumatoidalne zapalenie stawów*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74C4D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60413759" w14:textId="77777777">
        <w:trPr>
          <w:trHeight w:hRule="exact" w:val="172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B3184" w14:textId="77777777" w:rsidR="00D017CF" w:rsidRDefault="00000000">
            <w:pPr>
              <w:pStyle w:val="Inne0"/>
              <w:spacing w:line="240" w:lineRule="auto"/>
            </w:pPr>
            <w:r>
              <w:rPr>
                <w:rStyle w:val="Inne"/>
                <w:b/>
                <w:bCs/>
              </w:rPr>
              <w:t>Wtórna osteoporoza</w:t>
            </w:r>
          </w:p>
          <w:p w14:paraId="46F7485B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TAK - jeśli pacjent ma schorzenie silnie związane z osteoporozą. Obejmuje to cukrzycę typu I (</w:t>
            </w:r>
            <w:proofErr w:type="spellStart"/>
            <w:r>
              <w:rPr>
                <w:rStyle w:val="Inne"/>
                <w:sz w:val="20"/>
                <w:szCs w:val="20"/>
              </w:rPr>
              <w:t>insulinozależną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), wrodzoną łamliwością kości u dorosłych, nieleczoną przez długi czas nadczynność tarczycy, </w:t>
            </w:r>
            <w:proofErr w:type="spellStart"/>
            <w:r>
              <w:rPr>
                <w:rStyle w:val="Inne"/>
                <w:sz w:val="20"/>
                <w:szCs w:val="20"/>
              </w:rPr>
              <w:t>hipogonadyzm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lub przedwczesną menopauzę (przed 45 rokiem życia), przewlekłe niedożywienie lub zespół złego wchłaniania oraz przewlekłą chorobę wątroby.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5C4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</w:tbl>
    <w:p w14:paraId="40F5458C" w14:textId="77777777" w:rsidR="00D017CF" w:rsidRDefault="00D017CF">
      <w:pPr>
        <w:spacing w:after="979" w:line="1" w:lineRule="exact"/>
      </w:pPr>
    </w:p>
    <w:p w14:paraId="1C79DB23" w14:textId="77777777" w:rsidR="00D017CF" w:rsidRDefault="00000000">
      <w:pPr>
        <w:pStyle w:val="Teksttreci0"/>
        <w:spacing w:after="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29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7"/>
        <w:gridCol w:w="2294"/>
      </w:tblGrid>
      <w:tr w:rsidR="00D017CF" w14:paraId="1C8D3BCF" w14:textId="77777777">
        <w:trPr>
          <w:trHeight w:hRule="exact" w:val="149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887F0" w14:textId="77777777" w:rsidR="00D017CF" w:rsidRDefault="00000000">
            <w:pPr>
              <w:pStyle w:val="Inne0"/>
              <w:spacing w:line="240" w:lineRule="auto"/>
              <w:jc w:val="both"/>
            </w:pPr>
            <w:r>
              <w:rPr>
                <w:rStyle w:val="Inne"/>
                <w:b/>
                <w:bCs/>
              </w:rPr>
              <w:lastRenderedPageBreak/>
              <w:t>Spożycie 3 lub więcej jednostek alkoholu dziennie*</w:t>
            </w:r>
          </w:p>
          <w:p w14:paraId="52E3BAD5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TAK - jeśli pacjent spożywa 3 lub więcej jednostek alkoholu dziennie. Pojęcie jednostki alkoholu może różnić się zależnie od kraju i wynosić od 8 do 10g alkoholu jednak zwykle odpowiada kuflowi piwa (285ml), kieliszkowi wódki (30ml) lub kieliszkowi wina (120ml) lub jednej miarce aperitifu (60ml)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6383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4D93B081" w14:textId="77777777">
        <w:trPr>
          <w:trHeight w:hRule="exact" w:val="1262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C35E9" w14:textId="77777777" w:rsidR="00D017CF" w:rsidRDefault="00000000">
            <w:pPr>
              <w:pStyle w:val="Inne0"/>
              <w:spacing w:line="240" w:lineRule="auto"/>
              <w:jc w:val="both"/>
            </w:pPr>
            <w:r>
              <w:rPr>
                <w:rStyle w:val="Inne"/>
                <w:b/>
                <w:bCs/>
              </w:rPr>
              <w:t>Gęstość mineralna kości (BMD)*</w:t>
            </w:r>
          </w:p>
          <w:p w14:paraId="2DED10F3" w14:textId="77777777" w:rsidR="00D017CF" w:rsidRDefault="00000000">
            <w:pPr>
              <w:pStyle w:val="Inne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Wpisz nazwę densytometru oraz wynik badania BMD dla szyjki kości udowej (</w:t>
            </w:r>
            <w:proofErr w:type="spellStart"/>
            <w:r>
              <w:rPr>
                <w:rStyle w:val="Inne"/>
                <w:sz w:val="20"/>
                <w:szCs w:val="20"/>
              </w:rPr>
              <w:t>neck</w:t>
            </w:r>
            <w:proofErr w:type="spellEnd"/>
            <w:r>
              <w:rPr>
                <w:rStyle w:val="Inne"/>
                <w:sz w:val="20"/>
                <w:szCs w:val="20"/>
              </w:rPr>
              <w:t>) (w g/cm2). Można również wprowadzić T-</w:t>
            </w:r>
            <w:proofErr w:type="spellStart"/>
            <w:r>
              <w:rPr>
                <w:rStyle w:val="Inne"/>
                <w:sz w:val="20"/>
                <w:szCs w:val="20"/>
              </w:rPr>
              <w:t>score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oparty na normie NHANES III dla kobiet. U pacjentów bez wyniku BMD należy zostawić puste pole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003EE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 xml:space="preserve">tak </w:t>
            </w:r>
            <w:r>
              <w:rPr>
                <w:rStyle w:val="Inne"/>
                <w:sz w:val="22"/>
                <w:szCs w:val="22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</w:tr>
      <w:tr w:rsidR="00D017CF" w14:paraId="7FB12420" w14:textId="77777777">
        <w:trPr>
          <w:trHeight w:hRule="exact" w:val="480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35E72632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Wynik FRAX</w:t>
            </w:r>
          </w:p>
        </w:tc>
      </w:tr>
      <w:tr w:rsidR="00D017CF" w14:paraId="46B5CC6C" w14:textId="77777777">
        <w:trPr>
          <w:trHeight w:hRule="exact" w:val="75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E945" w14:textId="77777777" w:rsidR="00D017CF" w:rsidRDefault="00000000">
            <w:pPr>
              <w:pStyle w:val="Inne0"/>
              <w:spacing w:after="0" w:line="240" w:lineRule="auto"/>
              <w:jc w:val="both"/>
            </w:pPr>
            <w:r>
              <w:rPr>
                <w:rStyle w:val="Inne"/>
              </w:rPr>
              <w:t xml:space="preserve">10-letnie prawdopodobieństwo </w:t>
            </w:r>
            <w:proofErr w:type="spellStart"/>
            <w:r>
              <w:rPr>
                <w:rStyle w:val="Inne"/>
              </w:rPr>
              <w:t>osteoporotycznego</w:t>
            </w:r>
            <w:proofErr w:type="spellEnd"/>
            <w:r>
              <w:rPr>
                <w:rStyle w:val="Inne"/>
              </w:rPr>
              <w:t xml:space="preserve"> złamania łącznie we wszystkich głównych lokalizacjach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977" w14:textId="77777777" w:rsidR="00D017CF" w:rsidRDefault="00D017CF">
            <w:pPr>
              <w:rPr>
                <w:sz w:val="10"/>
                <w:szCs w:val="10"/>
              </w:rPr>
            </w:pPr>
          </w:p>
        </w:tc>
      </w:tr>
    </w:tbl>
    <w:p w14:paraId="47701E2E" w14:textId="77777777" w:rsidR="00D017CF" w:rsidRDefault="00000000">
      <w:pPr>
        <w:pStyle w:val="Podpistabeli0"/>
        <w:rPr>
          <w:sz w:val="20"/>
          <w:szCs w:val="20"/>
        </w:rPr>
      </w:pPr>
      <w:r>
        <w:rPr>
          <w:rStyle w:val="Podpistabeli"/>
          <w:b/>
          <w:bCs/>
          <w:sz w:val="20"/>
          <w:szCs w:val="20"/>
        </w:rPr>
        <w:t>*Uwagi do czynników ryzyka</w:t>
      </w:r>
    </w:p>
    <w:p w14:paraId="3342A779" w14:textId="77777777" w:rsidR="00D017CF" w:rsidRDefault="00D017CF">
      <w:pPr>
        <w:spacing w:after="179" w:line="1" w:lineRule="exact"/>
      </w:pPr>
    </w:p>
    <w:p w14:paraId="1F1FA1DA" w14:textId="77777777" w:rsidR="00D017CF" w:rsidRDefault="00000000">
      <w:pPr>
        <w:pStyle w:val="Teksttreci20"/>
        <w:numPr>
          <w:ilvl w:val="0"/>
          <w:numId w:val="58"/>
        </w:numPr>
        <w:tabs>
          <w:tab w:val="left" w:pos="314"/>
        </w:tabs>
        <w:jc w:val="both"/>
      </w:pPr>
      <w:r>
        <w:rPr>
          <w:rStyle w:val="Teksttreci2"/>
        </w:rPr>
        <w:t>Przebyte złamanie - Przebyte złamanie kręgów jest szczególnym przypadkiem. Złamanie rozpoznane jedynie na radiogramie (morfometryczne złamanie trzonu) zalicza się do przebytego złamania. Przebyte złamanie kręgosłupa lub biodra jest bardzo silnym czynnikiem ryzyka. W związku z tym obliczone prawdopodobieństwo złamania może być zaniżone. Ryzyko złamania jest również niedoszacowane w przypadku kilku złamań.</w:t>
      </w:r>
    </w:p>
    <w:p w14:paraId="1B90FA52" w14:textId="77777777" w:rsidR="00D017CF" w:rsidRDefault="00000000">
      <w:pPr>
        <w:pStyle w:val="Teksttreci20"/>
        <w:numPr>
          <w:ilvl w:val="0"/>
          <w:numId w:val="58"/>
        </w:numPr>
        <w:tabs>
          <w:tab w:val="left" w:pos="309"/>
        </w:tabs>
        <w:jc w:val="both"/>
      </w:pPr>
      <w:r>
        <w:rPr>
          <w:rStyle w:val="Teksttreci2"/>
        </w:rPr>
        <w:t xml:space="preserve">Palenie, alkohol, </w:t>
      </w:r>
      <w:proofErr w:type="spellStart"/>
      <w:r>
        <w:rPr>
          <w:rStyle w:val="Teksttreci2"/>
        </w:rPr>
        <w:t>glikokortykosteroidy</w:t>
      </w:r>
      <w:proofErr w:type="spellEnd"/>
      <w:r>
        <w:rPr>
          <w:rStyle w:val="Teksttreci2"/>
        </w:rPr>
        <w:t xml:space="preserve"> - Wpływ tych czynników zależy od dawki, im większa dawka, tym większe ryzyko. Nie jest to uwzględnione w algorytmie, dlatego przyjmuje się dawkę średnią. Decyzja lekarska jest niezbędna przy wysokich i niskich dawkach.</w:t>
      </w:r>
    </w:p>
    <w:p w14:paraId="23DFD244" w14:textId="77777777" w:rsidR="00D017CF" w:rsidRDefault="00000000">
      <w:pPr>
        <w:pStyle w:val="Teksttreci20"/>
        <w:numPr>
          <w:ilvl w:val="0"/>
          <w:numId w:val="58"/>
        </w:numPr>
        <w:tabs>
          <w:tab w:val="left" w:pos="309"/>
        </w:tabs>
        <w:jc w:val="both"/>
      </w:pPr>
      <w:r>
        <w:rPr>
          <w:rStyle w:val="Teksttreci2"/>
        </w:rPr>
        <w:t>Reumatoidalne zapalenie stawów (RZS)</w:t>
      </w:r>
    </w:p>
    <w:p w14:paraId="5C923033" w14:textId="77777777" w:rsidR="00D017CF" w:rsidRDefault="00000000">
      <w:pPr>
        <w:pStyle w:val="Teksttreci20"/>
        <w:jc w:val="both"/>
      </w:pPr>
      <w:r>
        <w:rPr>
          <w:rStyle w:val="Teksttreci2"/>
        </w:rPr>
        <w:t xml:space="preserve">RZS jest czynnikiem ryzyka złamania. Jednakże choroba zwyrodnieniowa stawów </w:t>
      </w:r>
      <w:proofErr w:type="spellStart"/>
      <w:r>
        <w:rPr>
          <w:rStyle w:val="Teksttreci2"/>
        </w:rPr>
        <w:t>oddziaływuje</w:t>
      </w:r>
      <w:proofErr w:type="spellEnd"/>
      <w:r>
        <w:rPr>
          <w:rStyle w:val="Teksttreci2"/>
        </w:rPr>
        <w:t xml:space="preserve"> odwrotnie. Z tej przyczyny nie powinno się brać pod uwagę domniemanego przez pacjenta „artretyzmu”, jedynie chorobę udokumentowaną klinicznie lub laboratoryjnie.</w:t>
      </w:r>
    </w:p>
    <w:p w14:paraId="6F5008E3" w14:textId="77777777" w:rsidR="00D017CF" w:rsidRDefault="00000000">
      <w:pPr>
        <w:pStyle w:val="Teksttreci20"/>
        <w:numPr>
          <w:ilvl w:val="0"/>
          <w:numId w:val="58"/>
        </w:numPr>
        <w:tabs>
          <w:tab w:val="left" w:pos="314"/>
        </w:tabs>
        <w:jc w:val="both"/>
      </w:pPr>
      <w:r>
        <w:rPr>
          <w:rStyle w:val="Teksttreci2"/>
        </w:rPr>
        <w:t>Gęstość mineralna kości (BMD) - Pomiaru dokonano metodą DXA w szyjce kości udowej. Wyniki T-</w:t>
      </w:r>
      <w:proofErr w:type="spellStart"/>
      <w:r>
        <w:rPr>
          <w:rStyle w:val="Teksttreci2"/>
        </w:rPr>
        <w:t>score</w:t>
      </w:r>
      <w:proofErr w:type="spellEnd"/>
      <w:r>
        <w:rPr>
          <w:rStyle w:val="Teksttreci2"/>
        </w:rPr>
        <w:t xml:space="preserve"> oparte są na normach NHANES dla kobiet w wieku 20-29 lat. Tych samych wartości absolutnych użyto dla mężczyzn.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5136"/>
      </w:tblGrid>
      <w:tr w:rsidR="00D017CF" w14:paraId="63F73B4A" w14:textId="77777777">
        <w:trPr>
          <w:trHeight w:hRule="exact" w:val="619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</w:tcPr>
          <w:p w14:paraId="6C71F009" w14:textId="77777777" w:rsidR="00D017CF" w:rsidRDefault="00D017CF">
            <w:pPr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87F9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7121B64E" w14:textId="77777777">
        <w:trPr>
          <w:trHeight w:hRule="exact" w:val="624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E9F4"/>
            <w:vAlign w:val="center"/>
          </w:tcPr>
          <w:p w14:paraId="1EAA6BF0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Data i podpis pacjenta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0AFB98CD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Data i podpis osoby przyjmującej formularz</w:t>
            </w:r>
          </w:p>
        </w:tc>
      </w:tr>
    </w:tbl>
    <w:p w14:paraId="355BB344" w14:textId="77777777" w:rsidR="00D017CF" w:rsidRDefault="00D017CF">
      <w:pPr>
        <w:spacing w:after="79" w:line="1" w:lineRule="exact"/>
      </w:pPr>
    </w:p>
    <w:p w14:paraId="19F904F5" w14:textId="77777777" w:rsidR="00D017CF" w:rsidRDefault="00000000">
      <w:pPr>
        <w:pStyle w:val="Teksttreci20"/>
        <w:spacing w:after="180" w:line="240" w:lineRule="auto"/>
        <w:jc w:val="both"/>
      </w:pPr>
      <w:r>
        <w:rPr>
          <w:rStyle w:val="Teksttreci2"/>
          <w:b/>
          <w:bCs/>
        </w:rPr>
        <w:t>OŚWIADCZENIE UCZESTNIKA PROGRAMU</w:t>
      </w:r>
    </w:p>
    <w:p w14:paraId="013FE8E6" w14:textId="77777777" w:rsidR="00D017CF" w:rsidRDefault="00000000">
      <w:pPr>
        <w:pStyle w:val="Teksttreci0"/>
        <w:spacing w:after="820"/>
        <w:jc w:val="both"/>
      </w:pPr>
      <w:r>
        <w:rPr>
          <w:rStyle w:val="Teksttreci"/>
        </w:rPr>
        <w:t>Oświadczam, nie jest obecnie uczestnikiem innego programu o podobnym charakterze finansowanym ze środków publicznych i nie uczestniczyłam/em w tego typu programie w ciągu ostatnich 24 miesięcy.</w:t>
      </w:r>
    </w:p>
    <w:p w14:paraId="0BD67462" w14:textId="77777777" w:rsidR="00D017CF" w:rsidRDefault="00000000">
      <w:pPr>
        <w:pStyle w:val="Teksttreci0"/>
        <w:spacing w:after="980" w:line="240" w:lineRule="auto"/>
        <w:ind w:left="1520"/>
      </w:pPr>
      <w:r>
        <w:rPr>
          <w:rStyle w:val="Teksttreci"/>
        </w:rPr>
        <w:t>Data i podpis pacjenta</w:t>
      </w:r>
    </w:p>
    <w:p w14:paraId="3D3B8940" w14:textId="77777777" w:rsidR="00D017CF" w:rsidRDefault="00000000">
      <w:pPr>
        <w:pStyle w:val="Teksttreci0"/>
        <w:spacing w:line="240" w:lineRule="auto"/>
        <w:jc w:val="center"/>
        <w:rPr>
          <w:sz w:val="22"/>
          <w:szCs w:val="22"/>
        </w:rPr>
        <w:sectPr w:rsidR="00D017CF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19" w:right="681" w:bottom="940" w:left="693" w:header="0" w:footer="3" w:gutter="0"/>
          <w:cols w:space="720"/>
          <w:noEndnote/>
          <w:titlePg/>
          <w:docGrid w:linePitch="360"/>
          <w15:footnoteColumns w:val="1"/>
        </w:sectPr>
      </w:pPr>
      <w:r>
        <w:rPr>
          <w:rStyle w:val="Teksttreci"/>
          <w:sz w:val="22"/>
          <w:szCs w:val="22"/>
        </w:rPr>
        <w:t>30</w:t>
      </w:r>
    </w:p>
    <w:p w14:paraId="300D43B1" w14:textId="77777777" w:rsidR="00D017CF" w:rsidRDefault="00000000">
      <w:pPr>
        <w:pStyle w:val="Nagwek10"/>
        <w:keepNext/>
        <w:keepLines/>
        <w:spacing w:after="80"/>
        <w:ind w:firstLine="0"/>
        <w:jc w:val="center"/>
      </w:pPr>
      <w:bookmarkStart w:id="81" w:name="bookmark113"/>
      <w:r>
        <w:rPr>
          <w:rStyle w:val="Nagwek1"/>
          <w:b/>
          <w:bCs/>
        </w:rPr>
        <w:lastRenderedPageBreak/>
        <w:t>Sprawozdanie realizatora z przeprowadzonych działań w ramach programu polityki</w:t>
      </w:r>
      <w:r>
        <w:rPr>
          <w:rStyle w:val="Nagwek1"/>
          <w:b/>
          <w:bCs/>
        </w:rPr>
        <w:br/>
        <w:t xml:space="preserve">zdrowotnej </w:t>
      </w:r>
      <w:r>
        <w:rPr>
          <w:rStyle w:val="Nagwek1"/>
        </w:rPr>
        <w:t>(wzór)</w:t>
      </w:r>
      <w:bookmarkEnd w:id="8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6"/>
        <w:gridCol w:w="2866"/>
      </w:tblGrid>
      <w:tr w:rsidR="00D017CF" w14:paraId="4E398306" w14:textId="77777777">
        <w:trPr>
          <w:trHeight w:hRule="exact" w:val="33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07EA9A99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Dane realizatora programu polityki zdrowotnej</w:t>
            </w:r>
          </w:p>
        </w:tc>
      </w:tr>
      <w:tr w:rsidR="00D017CF" w14:paraId="7FC2C77F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</w:tcPr>
          <w:p w14:paraId="0F6453CD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Pełna nazwa realizatora: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F920D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4E5E2FFD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</w:tcPr>
          <w:p w14:paraId="6E6C5DFA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Dane kontaktowe</w:t>
            </w:r>
          </w:p>
        </w:tc>
      </w:tr>
      <w:tr w:rsidR="00D017CF" w14:paraId="39768A37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63D39B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Adres siedziby: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9ADB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737CAAF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A144D6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Telefon kontaktowy: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A8BF4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21891FAB" w14:textId="77777777">
        <w:trPr>
          <w:trHeight w:hRule="exact" w:val="331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</w:tcPr>
          <w:p w14:paraId="12677A83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E-mail: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AC63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C020554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2490A476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Sprawozdanie z przeprowadzonych działań</w:t>
            </w:r>
          </w:p>
        </w:tc>
      </w:tr>
      <w:tr w:rsidR="00D017CF" w14:paraId="68D273DF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345C6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Okres realizacji zadania (od - do)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8AA1A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3C9E9C3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6CB41657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Szkolenia dla personelu (etap I)</w:t>
            </w:r>
          </w:p>
        </w:tc>
      </w:tr>
      <w:tr w:rsidR="00D017CF" w14:paraId="24D94D1E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19B5E2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zrealizowanych szkoleń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362FC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48BC8356" w14:textId="77777777">
        <w:trPr>
          <w:trHeight w:hRule="exact" w:val="648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03D22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osób, które uczestniczyły w szkoleniach dla personelu medycznego, z podziałem na zawody medyczne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614E5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9FA8DB5" w14:textId="77777777">
        <w:trPr>
          <w:trHeight w:hRule="exact" w:val="643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075489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osób uczestniczących w szkoleniach dla personelu medycznego, u których doszło do wzrostu poziomu wiedzy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2BA86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3C7BEB5B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7C1B403A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Działania edukacyjno-informacyjne (etap II)</w:t>
            </w:r>
          </w:p>
        </w:tc>
      </w:tr>
      <w:tr w:rsidR="00D017CF" w14:paraId="793CE218" w14:textId="77777777">
        <w:trPr>
          <w:trHeight w:hRule="exact" w:val="643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0C651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zostali poddani działaniom edukacyjno-informacyjnym w ramach wykładów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4FD79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748B8C06" w14:textId="77777777">
        <w:trPr>
          <w:trHeight w:hRule="exact" w:val="96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BABC70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zostali poddani działaniom edukacyjno-informacyjnym w ramach edukacji indywidualnej podczas etapu III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E922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2900A938" w14:textId="77777777">
        <w:trPr>
          <w:trHeight w:hRule="exact" w:val="643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87B7BE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Liczbie uczestników działań informacyjno-edukacyjnych, u których doszło do wzrostu poziomu wiedzy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0CDB6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59B44883" w14:textId="77777777">
        <w:trPr>
          <w:trHeight w:hRule="exact" w:val="331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1968849D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 xml:space="preserve">Ocena ryzyka poważnego złamania </w:t>
            </w:r>
            <w:proofErr w:type="spellStart"/>
            <w:r>
              <w:rPr>
                <w:rStyle w:val="Inne"/>
                <w:b/>
                <w:bCs/>
              </w:rPr>
              <w:t>osteoporotycznego</w:t>
            </w:r>
            <w:proofErr w:type="spellEnd"/>
            <w:r>
              <w:rPr>
                <w:rStyle w:val="Inne"/>
                <w:b/>
                <w:bCs/>
              </w:rPr>
              <w:t xml:space="preserve"> narzędziem FRAX (etap III)</w:t>
            </w:r>
          </w:p>
        </w:tc>
      </w:tr>
      <w:tr w:rsidR="00D017CF" w14:paraId="4D723285" w14:textId="77777777">
        <w:trPr>
          <w:trHeight w:hRule="exact" w:val="638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4E9C62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zostali zakwalifikowani do FRAX ogółem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250CB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376578A3" w14:textId="77777777">
        <w:trPr>
          <w:trHeight w:hRule="exact" w:val="331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8E9B1" w14:textId="77777777" w:rsidR="00D017CF" w:rsidRDefault="00000000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- w tym z uzyskanym wynikiem &lt;5%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9E8D1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1E85FB9C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1CF78" w14:textId="77777777" w:rsidR="00D017CF" w:rsidRDefault="00000000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- w tym z uzyskanym wynikiem &gt;5%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108A8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0629CA52" w14:textId="77777777">
        <w:trPr>
          <w:trHeight w:hRule="exact" w:val="96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125CC7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Odsetek świadczeniobiorców z wynikiem FRAX &gt;5% względem wszystkich świadczeniobiorców, dla których w ramach programu wykonano ocenę FRAX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EE3E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0FE402CB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0C4360C4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Pomiar BMD za pomocą DXA</w:t>
            </w:r>
          </w:p>
        </w:tc>
      </w:tr>
      <w:tr w:rsidR="00D017CF" w14:paraId="2DBA4498" w14:textId="77777777">
        <w:trPr>
          <w:trHeight w:hRule="exact" w:val="960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4BD314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w ramach programu wykonali pomiar BMD za pomocą DXA ogółem, z podziałem na grupy wyników T-</w:t>
            </w:r>
            <w:proofErr w:type="spellStart"/>
            <w:r>
              <w:rPr>
                <w:rStyle w:val="Inne"/>
              </w:rPr>
              <w:t>score</w:t>
            </w:r>
            <w:proofErr w:type="spellEnd"/>
            <w:r>
              <w:rPr>
                <w:rStyle w:val="Inne"/>
              </w:rPr>
              <w:t xml:space="preserve"> (grupa &gt;-1; grupa &lt;-1 i &gt;-2,5; grupa &lt;-2,5),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7BFC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09167C73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65116" w14:textId="77777777" w:rsidR="00D017CF" w:rsidRDefault="00000000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- w tym w grupie wyników T-</w:t>
            </w:r>
            <w:proofErr w:type="spellStart"/>
            <w:r>
              <w:rPr>
                <w:rStyle w:val="Inne"/>
                <w:sz w:val="20"/>
                <w:szCs w:val="20"/>
              </w:rPr>
              <w:t>score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&gt;-1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198F9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1415DDDA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10226" w14:textId="77777777" w:rsidR="00D017CF" w:rsidRDefault="00000000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- w tym w grupie wyników T-</w:t>
            </w:r>
            <w:proofErr w:type="spellStart"/>
            <w:r>
              <w:rPr>
                <w:rStyle w:val="Inne"/>
                <w:sz w:val="20"/>
                <w:szCs w:val="20"/>
              </w:rPr>
              <w:t>score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&lt;-1 i &gt;-2,5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C3264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2BA65793" w14:textId="77777777">
        <w:trPr>
          <w:trHeight w:hRule="exact" w:val="331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CBE87" w14:textId="77777777" w:rsidR="00D017CF" w:rsidRDefault="00000000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- w tym w grupie wyników T-</w:t>
            </w:r>
            <w:proofErr w:type="spellStart"/>
            <w:r>
              <w:rPr>
                <w:rStyle w:val="Inne"/>
                <w:sz w:val="20"/>
                <w:szCs w:val="20"/>
              </w:rPr>
              <w:t>score</w:t>
            </w:r>
            <w:proofErr w:type="spellEnd"/>
            <w:r>
              <w:rPr>
                <w:rStyle w:val="Inne"/>
                <w:sz w:val="20"/>
                <w:szCs w:val="20"/>
              </w:rPr>
              <w:t xml:space="preserve"> &lt;-2,5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5FBB7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295335B5" w14:textId="77777777">
        <w:trPr>
          <w:trHeight w:hRule="exact" w:val="96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7A6FCE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Odsetek świadczeniobiorców z wynikiem BMD T-</w:t>
            </w:r>
            <w:proofErr w:type="spellStart"/>
            <w:r>
              <w:rPr>
                <w:rStyle w:val="Inne"/>
              </w:rPr>
              <w:t>score</w:t>
            </w:r>
            <w:proofErr w:type="spellEnd"/>
            <w:r>
              <w:rPr>
                <w:rStyle w:val="Inne"/>
              </w:rPr>
              <w:t xml:space="preserve"> &lt;-2,5 względem wszystkich świadczeniobiorców, dla których przeprowadzono badanie DXA w ramach programu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DAA" w14:textId="77777777" w:rsidR="00D017CF" w:rsidRDefault="00D017CF">
            <w:pPr>
              <w:rPr>
                <w:sz w:val="10"/>
                <w:szCs w:val="10"/>
              </w:rPr>
            </w:pPr>
          </w:p>
        </w:tc>
      </w:tr>
    </w:tbl>
    <w:p w14:paraId="78401726" w14:textId="77777777" w:rsidR="00D017CF" w:rsidRDefault="00000000">
      <w:pPr>
        <w:pStyle w:val="Podpistabeli0"/>
        <w:jc w:val="center"/>
        <w:sectPr w:rsidR="00D017CF">
          <w:headerReference w:type="default" r:id="rId16"/>
          <w:footerReference w:type="default" r:id="rId17"/>
          <w:pgSz w:w="11900" w:h="16840"/>
          <w:pgMar w:top="1019" w:right="681" w:bottom="940" w:left="693" w:header="0" w:footer="3" w:gutter="0"/>
          <w:pgNumType w:start="2"/>
          <w:cols w:space="720"/>
          <w:noEndnote/>
          <w:docGrid w:linePitch="360"/>
          <w15:footnoteColumns w:val="1"/>
        </w:sectPr>
      </w:pPr>
      <w:r>
        <w:rPr>
          <w:rStyle w:val="Podpistabeli"/>
        </w:rPr>
        <w:t>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6"/>
        <w:gridCol w:w="2866"/>
      </w:tblGrid>
      <w:tr w:rsidR="00D017CF" w14:paraId="1AD32003" w14:textId="77777777">
        <w:trPr>
          <w:trHeight w:hRule="exact" w:val="331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  <w:vAlign w:val="bottom"/>
          </w:tcPr>
          <w:p w14:paraId="4DC50810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lastRenderedPageBreak/>
              <w:t>Lekarska wizyta podsumowująca</w:t>
            </w:r>
          </w:p>
        </w:tc>
      </w:tr>
      <w:tr w:rsidR="00D017CF" w14:paraId="0584852F" w14:textId="77777777">
        <w:trPr>
          <w:trHeight w:hRule="exact" w:val="643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7FD088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wzięli udział w lekarskiej wizycie podsumowującej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C926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45B9A627" w14:textId="77777777">
        <w:trPr>
          <w:trHeight w:hRule="exact" w:val="326"/>
          <w:jc w:val="center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9F4"/>
          </w:tcPr>
          <w:p w14:paraId="47F60F66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Pozostałe mierniki</w:t>
            </w:r>
          </w:p>
        </w:tc>
      </w:tr>
      <w:tr w:rsidR="00D017CF" w14:paraId="43570D39" w14:textId="77777777">
        <w:trPr>
          <w:trHeight w:hRule="exact" w:val="96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2807CC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Liczba świadczeniobiorców, którzy nie zostali objęci działaniami w ramach programu polityki zdrowotnej, wraz ze wskazaniem powodów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10F2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7BE53D9A" w14:textId="77777777">
        <w:trPr>
          <w:trHeight w:hRule="exact" w:val="32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A32077" w14:textId="77777777" w:rsidR="00D017CF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osób, która zrezygnowała z udziału w programie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707C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1162EAEF" w14:textId="77777777">
        <w:trPr>
          <w:trHeight w:hRule="exact" w:val="1286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794731" w14:textId="77777777" w:rsidR="00D017CF" w:rsidRDefault="00000000">
            <w:pPr>
              <w:pStyle w:val="Inne0"/>
              <w:spacing w:after="0" w:line="276" w:lineRule="auto"/>
            </w:pPr>
            <w:r>
              <w:rPr>
                <w:rStyle w:val="Inne"/>
              </w:rPr>
              <w:t>Odsetek opinii pozytywnych (odpowiedź bardzo dobrze lub dobrze w części I ankiety satysfakcji pacjenta) do wszystkich opinii przekazanych w wypełnionych przez uczestników ankietach oceny jakości świadczeń)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B38" w14:textId="77777777" w:rsidR="00D017CF" w:rsidRDefault="00D017CF">
            <w:pPr>
              <w:rPr>
                <w:sz w:val="10"/>
                <w:szCs w:val="10"/>
              </w:rPr>
            </w:pPr>
          </w:p>
        </w:tc>
      </w:tr>
    </w:tbl>
    <w:p w14:paraId="1ADB8268" w14:textId="77777777" w:rsidR="00D017CF" w:rsidRDefault="00D017CF">
      <w:pPr>
        <w:spacing w:after="5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5136"/>
      </w:tblGrid>
      <w:tr w:rsidR="00D017CF" w14:paraId="7F59B8A2" w14:textId="77777777">
        <w:trPr>
          <w:trHeight w:hRule="exact" w:val="1642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</w:tcPr>
          <w:p w14:paraId="7226905E" w14:textId="77777777" w:rsidR="00D017CF" w:rsidRDefault="00D017CF">
            <w:pPr>
              <w:rPr>
                <w:sz w:val="10"/>
                <w:szCs w:val="1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5604" w14:textId="77777777" w:rsidR="00D017CF" w:rsidRDefault="00D017CF">
            <w:pPr>
              <w:rPr>
                <w:sz w:val="10"/>
                <w:szCs w:val="10"/>
              </w:rPr>
            </w:pPr>
          </w:p>
        </w:tc>
      </w:tr>
      <w:tr w:rsidR="00D017CF" w14:paraId="4D77FDF0" w14:textId="77777777">
        <w:trPr>
          <w:trHeight w:hRule="exact" w:val="1037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E9F4"/>
            <w:vAlign w:val="center"/>
          </w:tcPr>
          <w:p w14:paraId="300D0F3F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Miejscowość, data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9F4"/>
            <w:vAlign w:val="center"/>
          </w:tcPr>
          <w:p w14:paraId="000EA90D" w14:textId="77777777" w:rsidR="00D017CF" w:rsidRDefault="00000000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pieczęć i podpis osoby działającej w imieniu sprawozdawcy</w:t>
            </w:r>
          </w:p>
        </w:tc>
      </w:tr>
    </w:tbl>
    <w:p w14:paraId="0F55AC18" w14:textId="77777777" w:rsidR="00D017CF" w:rsidRDefault="00D017CF">
      <w:pPr>
        <w:spacing w:after="7439" w:line="1" w:lineRule="exact"/>
      </w:pPr>
    </w:p>
    <w:p w14:paraId="64B7D5E8" w14:textId="77777777" w:rsidR="00D017CF" w:rsidRDefault="00000000">
      <w:pPr>
        <w:pStyle w:val="Teksttreci20"/>
        <w:spacing w:after="0" w:line="240" w:lineRule="auto"/>
        <w:jc w:val="center"/>
        <w:rPr>
          <w:sz w:val="22"/>
          <w:szCs w:val="22"/>
        </w:rPr>
        <w:sectPr w:rsidR="00D017CF">
          <w:headerReference w:type="default" r:id="rId18"/>
          <w:footerReference w:type="default" r:id="rId19"/>
          <w:pgSz w:w="11900" w:h="16840"/>
          <w:pgMar w:top="1019" w:right="681" w:bottom="940" w:left="693" w:header="591" w:footer="3" w:gutter="0"/>
          <w:pgNumType w:start="33"/>
          <w:cols w:space="720"/>
          <w:noEndnote/>
          <w:docGrid w:linePitch="360"/>
          <w15:footnoteColumns w:val="1"/>
        </w:sectPr>
      </w:pPr>
      <w:r>
        <w:rPr>
          <w:rStyle w:val="Teksttreci2"/>
          <w:sz w:val="22"/>
          <w:szCs w:val="22"/>
        </w:rPr>
        <w:t>32</w:t>
      </w:r>
    </w:p>
    <w:p w14:paraId="7B96002A" w14:textId="77777777" w:rsidR="00D017CF" w:rsidRDefault="00000000">
      <w:pPr>
        <w:pStyle w:val="Teksttreci0"/>
        <w:spacing w:after="100"/>
        <w:jc w:val="center"/>
      </w:pPr>
      <w:r>
        <w:rPr>
          <w:rStyle w:val="Teksttreci"/>
          <w:b/>
          <w:bCs/>
        </w:rPr>
        <w:lastRenderedPageBreak/>
        <w:t>Ankieta satysfakcji uczestnika programu pn. „Program profilaktyki i wczesnego</w:t>
      </w:r>
      <w:r>
        <w:rPr>
          <w:rStyle w:val="Teksttreci"/>
          <w:b/>
          <w:bCs/>
        </w:rPr>
        <w:br/>
        <w:t>wykrywania osteoporozy wśród mieszkańców Gminy Nowe Skalmierzyce na lata 2026-</w:t>
      </w:r>
      <w:r>
        <w:rPr>
          <w:rStyle w:val="Teksttreci"/>
          <w:b/>
          <w:bCs/>
        </w:rPr>
        <w:br/>
        <w:t xml:space="preserve">2028” </w:t>
      </w:r>
      <w:r>
        <w:rPr>
          <w:rStyle w:val="Teksttreci"/>
        </w:rPr>
        <w:t>(wzór)</w:t>
      </w:r>
    </w:p>
    <w:p w14:paraId="4491581F" w14:textId="77777777" w:rsidR="00D017CF" w:rsidRDefault="00000000">
      <w:pPr>
        <w:pStyle w:val="Teksttreci0"/>
        <w:numPr>
          <w:ilvl w:val="0"/>
          <w:numId w:val="59"/>
        </w:numPr>
        <w:tabs>
          <w:tab w:val="left" w:pos="354"/>
        </w:tabs>
        <w:spacing w:after="100"/>
        <w:jc w:val="both"/>
      </w:pPr>
      <w:r>
        <w:rPr>
          <w:rStyle w:val="Teksttreci"/>
        </w:rPr>
        <w:t>Czy udział w programie spełnił Pana/i oczekiwania?</w:t>
      </w:r>
    </w:p>
    <w:p w14:paraId="16EE89B0" w14:textId="77777777" w:rsidR="00D017CF" w:rsidRDefault="00000000">
      <w:pPr>
        <w:pStyle w:val="Teksttreci0"/>
        <w:spacing w:after="100"/>
        <w:jc w:val="both"/>
      </w:pPr>
      <w:r>
        <w:rPr>
          <w:rStyle w:val="Teksttreci"/>
        </w:rPr>
        <w:t>(1 - zdecydowanie tak, 2 - raczej tak, 3 - trudno powiedzieć, 4 - raczej nie, 5 - zdecydowanie nie)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728"/>
        <w:gridCol w:w="1733"/>
        <w:gridCol w:w="1819"/>
        <w:gridCol w:w="1934"/>
      </w:tblGrid>
      <w:tr w:rsidR="00D017CF" w14:paraId="7E7DF016" w14:textId="77777777">
        <w:trPr>
          <w:trHeight w:hRule="exact" w:val="55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4D20B" w14:textId="77777777" w:rsidR="00D017CF" w:rsidRDefault="00000000">
            <w:pPr>
              <w:pStyle w:val="Inne0"/>
              <w:spacing w:after="0" w:line="240" w:lineRule="auto"/>
              <w:ind w:firstLine="940"/>
            </w:pPr>
            <w:r>
              <w:rPr>
                <w:rStyle w:val="Inne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AD72D" w14:textId="77777777" w:rsidR="00D017CF" w:rsidRDefault="00000000">
            <w:pPr>
              <w:pStyle w:val="Inne0"/>
              <w:spacing w:after="0" w:line="240" w:lineRule="auto"/>
              <w:ind w:firstLine="920"/>
            </w:pPr>
            <w:r>
              <w:rPr>
                <w:rStyle w:val="Inne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9165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FA470" w14:textId="77777777" w:rsidR="00D017CF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0DF" w14:textId="77777777" w:rsidR="00D017CF" w:rsidRDefault="00000000">
            <w:pPr>
              <w:pStyle w:val="Inne0"/>
              <w:spacing w:after="0" w:line="240" w:lineRule="auto"/>
              <w:ind w:left="1020"/>
            </w:pPr>
            <w:r>
              <w:rPr>
                <w:rStyle w:val="Inne"/>
              </w:rPr>
              <w:t>5</w:t>
            </w:r>
          </w:p>
        </w:tc>
      </w:tr>
    </w:tbl>
    <w:p w14:paraId="40707D78" w14:textId="77777777" w:rsidR="00D017CF" w:rsidRDefault="00D017CF">
      <w:pPr>
        <w:spacing w:after="239" w:line="1" w:lineRule="exact"/>
      </w:pPr>
    </w:p>
    <w:p w14:paraId="368A39A3" w14:textId="77777777" w:rsidR="00D017CF" w:rsidRDefault="00000000">
      <w:pPr>
        <w:pStyle w:val="Teksttreci0"/>
        <w:numPr>
          <w:ilvl w:val="0"/>
          <w:numId w:val="59"/>
        </w:numPr>
        <w:tabs>
          <w:tab w:val="left" w:pos="378"/>
        </w:tabs>
        <w:spacing w:after="100"/>
        <w:jc w:val="both"/>
      </w:pPr>
      <w:r>
        <w:rPr>
          <w:rStyle w:val="Teksttreci"/>
        </w:rPr>
        <w:t>Jak ocenia Pana/i przydatność zdobytych w programie informacji pod względem wzrostu wiedzy w zakresie profilaktyki osteoporozy?</w:t>
      </w:r>
    </w:p>
    <w:p w14:paraId="6FD20245" w14:textId="77777777" w:rsidR="00D017CF" w:rsidRDefault="00000000">
      <w:pPr>
        <w:pStyle w:val="Teksttreci0"/>
        <w:spacing w:after="0"/>
        <w:jc w:val="both"/>
      </w:pPr>
      <w:r>
        <w:rPr>
          <w:rStyle w:val="Teksttreci"/>
        </w:rPr>
        <w:t>(1 - zdecydowanie przydatne, 2 - raczej przydatne, 3 - trudno powiedzieć, 4 - raczej nieprzydatne,</w:t>
      </w:r>
    </w:p>
    <w:p w14:paraId="66AE0C06" w14:textId="77777777" w:rsidR="00D017CF" w:rsidRDefault="00000000">
      <w:pPr>
        <w:pStyle w:val="Teksttreci0"/>
        <w:spacing w:after="100"/>
        <w:jc w:val="both"/>
      </w:pPr>
      <w:r>
        <w:rPr>
          <w:rStyle w:val="Teksttreci"/>
        </w:rPr>
        <w:t>5 - zdecydowanie nieprzydatne)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3"/>
        <w:gridCol w:w="1858"/>
      </w:tblGrid>
      <w:tr w:rsidR="00D017CF" w14:paraId="366D8027" w14:textId="77777777">
        <w:trPr>
          <w:trHeight w:hRule="exact" w:val="5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01EDE" w14:textId="77777777" w:rsidR="00D017CF" w:rsidRDefault="00000000">
            <w:pPr>
              <w:pStyle w:val="Inne0"/>
              <w:spacing w:after="0" w:line="240" w:lineRule="auto"/>
              <w:ind w:firstLine="1000"/>
            </w:pPr>
            <w:r>
              <w:rPr>
                <w:rStyle w:val="In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F894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8F5A5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9766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9CD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5</w:t>
            </w:r>
          </w:p>
        </w:tc>
      </w:tr>
    </w:tbl>
    <w:p w14:paraId="21DA3A7A" w14:textId="77777777" w:rsidR="00D017CF" w:rsidRDefault="00D017CF">
      <w:pPr>
        <w:spacing w:after="239" w:line="1" w:lineRule="exact"/>
      </w:pPr>
    </w:p>
    <w:p w14:paraId="4C0219C9" w14:textId="77777777" w:rsidR="00D017CF" w:rsidRDefault="00000000">
      <w:pPr>
        <w:pStyle w:val="Teksttreci0"/>
        <w:numPr>
          <w:ilvl w:val="0"/>
          <w:numId w:val="59"/>
        </w:numPr>
        <w:tabs>
          <w:tab w:val="left" w:pos="368"/>
        </w:tabs>
        <w:spacing w:after="240" w:line="240" w:lineRule="auto"/>
        <w:jc w:val="both"/>
      </w:pPr>
      <w:r>
        <w:rPr>
          <w:rStyle w:val="Teksttreci"/>
        </w:rPr>
        <w:t>Jak ocenia Pan/i jakość usług otrzymanych w programie?</w:t>
      </w:r>
    </w:p>
    <w:p w14:paraId="07A40818" w14:textId="77777777" w:rsidR="00D017CF" w:rsidRDefault="00000000">
      <w:pPr>
        <w:pStyle w:val="Teksttreci0"/>
        <w:spacing w:after="240" w:line="240" w:lineRule="auto"/>
        <w:jc w:val="both"/>
      </w:pPr>
      <w:r>
        <w:rPr>
          <w:rStyle w:val="Teksttreci"/>
        </w:rPr>
        <w:t>(1 - bardzo dobrze, 2 - dobrze, 3 - przeciętnie, 4 - źle, 5 - bardzo źle)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3"/>
        <w:gridCol w:w="1858"/>
      </w:tblGrid>
      <w:tr w:rsidR="00D017CF" w14:paraId="226FC0BB" w14:textId="77777777">
        <w:trPr>
          <w:trHeight w:hRule="exact" w:val="5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72C8D" w14:textId="77777777" w:rsidR="00D017CF" w:rsidRDefault="00000000">
            <w:pPr>
              <w:pStyle w:val="Inne0"/>
              <w:spacing w:after="0" w:line="240" w:lineRule="auto"/>
              <w:ind w:firstLine="1000"/>
            </w:pPr>
            <w:r>
              <w:rPr>
                <w:rStyle w:val="In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50106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4148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65BF9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9C0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5</w:t>
            </w:r>
          </w:p>
        </w:tc>
      </w:tr>
    </w:tbl>
    <w:p w14:paraId="344181A7" w14:textId="77777777" w:rsidR="00D017CF" w:rsidRDefault="00D017CF">
      <w:pPr>
        <w:spacing w:after="239" w:line="1" w:lineRule="exact"/>
      </w:pPr>
    </w:p>
    <w:p w14:paraId="5017B497" w14:textId="77777777" w:rsidR="00D017CF" w:rsidRDefault="00000000">
      <w:pPr>
        <w:pStyle w:val="Teksttreci0"/>
        <w:numPr>
          <w:ilvl w:val="0"/>
          <w:numId w:val="59"/>
        </w:numPr>
        <w:tabs>
          <w:tab w:val="left" w:pos="378"/>
        </w:tabs>
        <w:spacing w:after="240" w:line="240" w:lineRule="auto"/>
        <w:jc w:val="both"/>
      </w:pPr>
      <w:r>
        <w:rPr>
          <w:rStyle w:val="Teksttreci"/>
        </w:rPr>
        <w:t>Jak ocenia Pan/i Program od strony organizacyjnej?</w:t>
      </w:r>
    </w:p>
    <w:p w14:paraId="3877E54A" w14:textId="77777777" w:rsidR="00D017CF" w:rsidRDefault="00000000">
      <w:pPr>
        <w:pStyle w:val="Teksttreci0"/>
        <w:spacing w:after="240" w:line="240" w:lineRule="auto"/>
        <w:jc w:val="both"/>
      </w:pPr>
      <w:r>
        <w:rPr>
          <w:rStyle w:val="Teksttreci"/>
        </w:rPr>
        <w:t>(1 - bardzo dobrze, 2 - dobrze, 3 - średnio, 4 - raczej źle, 5 - źle)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3"/>
        <w:gridCol w:w="1858"/>
      </w:tblGrid>
      <w:tr w:rsidR="00D017CF" w14:paraId="6E147538" w14:textId="77777777">
        <w:trPr>
          <w:trHeight w:hRule="exact" w:val="5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418F4" w14:textId="77777777" w:rsidR="00D017CF" w:rsidRDefault="00000000">
            <w:pPr>
              <w:pStyle w:val="Inne0"/>
              <w:spacing w:after="0" w:line="240" w:lineRule="auto"/>
              <w:ind w:firstLine="1000"/>
            </w:pPr>
            <w:r>
              <w:rPr>
                <w:rStyle w:val="In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E3703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36EC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4C47E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790" w14:textId="77777777" w:rsidR="00D017CF" w:rsidRDefault="00000000">
            <w:pPr>
              <w:pStyle w:val="Inne0"/>
              <w:spacing w:after="0" w:line="240" w:lineRule="auto"/>
              <w:ind w:firstLine="980"/>
            </w:pPr>
            <w:r>
              <w:rPr>
                <w:rStyle w:val="Inne"/>
              </w:rPr>
              <w:t>5</w:t>
            </w:r>
          </w:p>
        </w:tc>
      </w:tr>
    </w:tbl>
    <w:p w14:paraId="21E1D13E" w14:textId="77777777" w:rsidR="00D017CF" w:rsidRDefault="00D017CF">
      <w:pPr>
        <w:spacing w:after="519" w:line="1" w:lineRule="exact"/>
      </w:pPr>
    </w:p>
    <w:p w14:paraId="6F250093" w14:textId="77777777" w:rsidR="00D017CF" w:rsidRDefault="00000000">
      <w:pPr>
        <w:pStyle w:val="Teksttreci0"/>
        <w:spacing w:after="1800" w:line="240" w:lineRule="auto"/>
        <w:jc w:val="both"/>
      </w:pPr>
      <w:r>
        <w:rPr>
          <w:rStyle w:val="Teksttreci"/>
          <w:i/>
          <w:iCs/>
        </w:rPr>
        <w:t>Dodatkowe uwagi:</w:t>
      </w:r>
    </w:p>
    <w:p w14:paraId="79940B6C" w14:textId="77777777" w:rsidR="00D017CF" w:rsidRDefault="00000000">
      <w:pPr>
        <w:pStyle w:val="Teksttreci0"/>
        <w:spacing w:after="1800" w:line="240" w:lineRule="auto"/>
        <w:jc w:val="right"/>
      </w:pPr>
      <w:r>
        <w:rPr>
          <w:rStyle w:val="Teksttreci"/>
          <w:i/>
          <w:iCs/>
        </w:rPr>
        <w:t>Dziękujemy za wypełnienie ankiety</w:t>
      </w:r>
    </w:p>
    <w:p w14:paraId="3F873089" w14:textId="77777777" w:rsidR="00D017CF" w:rsidRDefault="00000000">
      <w:pPr>
        <w:pStyle w:val="Teksttreci0"/>
        <w:spacing w:after="240" w:line="240" w:lineRule="auto"/>
        <w:jc w:val="center"/>
        <w:rPr>
          <w:sz w:val="22"/>
          <w:szCs w:val="22"/>
        </w:rPr>
      </w:pPr>
      <w:r>
        <w:rPr>
          <w:rStyle w:val="Teksttreci"/>
          <w:sz w:val="22"/>
          <w:szCs w:val="22"/>
        </w:rPr>
        <w:t>33</w:t>
      </w:r>
    </w:p>
    <w:p w14:paraId="405DCCD0" w14:textId="77777777" w:rsidR="00D017CF" w:rsidRDefault="00000000">
      <w:pPr>
        <w:pStyle w:val="Teksttreci0"/>
        <w:spacing w:after="200"/>
      </w:pPr>
      <w:r>
        <w:rPr>
          <w:rStyle w:val="Teksttreci"/>
          <w:b/>
          <w:bCs/>
        </w:rPr>
        <w:t xml:space="preserve">Test wiedzy dla uczestnika działań szkoleniowych dla personelu medycznego w programie </w:t>
      </w:r>
      <w:r>
        <w:rPr>
          <w:rStyle w:val="Teksttreci"/>
          <w:b/>
          <w:bCs/>
        </w:rPr>
        <w:lastRenderedPageBreak/>
        <w:t xml:space="preserve">pn. „Program profilaktyki i wczesnego wykrywania osteoporozy wśród mieszkańców Gminy Nowe Skalmierzyce na lata 2026-2028” </w:t>
      </w:r>
      <w:r>
        <w:rPr>
          <w:rStyle w:val="Teksttreci"/>
        </w:rPr>
        <w:t>(wzór)</w:t>
      </w:r>
    </w:p>
    <w:p w14:paraId="6987279E" w14:textId="77777777" w:rsidR="00D017CF" w:rsidRDefault="00000000">
      <w:pPr>
        <w:pStyle w:val="Teksttreci0"/>
        <w:numPr>
          <w:ilvl w:val="0"/>
          <w:numId w:val="60"/>
        </w:numPr>
        <w:tabs>
          <w:tab w:val="left" w:pos="363"/>
        </w:tabs>
        <w:spacing w:after="0"/>
      </w:pPr>
      <w:r>
        <w:rPr>
          <w:rStyle w:val="Teksttreci"/>
          <w:b/>
          <w:bCs/>
        </w:rPr>
        <w:t>Który z poniższych czynników jest niemodyfikowalnym czynnikiem ryzyka osteoporozy?</w:t>
      </w:r>
    </w:p>
    <w:p w14:paraId="0107D35C" w14:textId="77777777" w:rsidR="00D017CF" w:rsidRDefault="00000000">
      <w:pPr>
        <w:pStyle w:val="Teksttreci0"/>
        <w:numPr>
          <w:ilvl w:val="0"/>
          <w:numId w:val="61"/>
        </w:numPr>
        <w:tabs>
          <w:tab w:val="left" w:pos="406"/>
        </w:tabs>
        <w:spacing w:after="0"/>
      </w:pPr>
      <w:r>
        <w:rPr>
          <w:rStyle w:val="Teksttreci"/>
        </w:rPr>
        <w:t>Dieta uboga w wapń</w:t>
      </w:r>
    </w:p>
    <w:p w14:paraId="244426AC" w14:textId="77777777" w:rsidR="00D017CF" w:rsidRDefault="00000000">
      <w:pPr>
        <w:pStyle w:val="Teksttreci0"/>
        <w:numPr>
          <w:ilvl w:val="0"/>
          <w:numId w:val="61"/>
        </w:numPr>
        <w:tabs>
          <w:tab w:val="left" w:pos="387"/>
        </w:tabs>
        <w:spacing w:after="0"/>
      </w:pPr>
      <w:r>
        <w:rPr>
          <w:rStyle w:val="Teksttreci"/>
        </w:rPr>
        <w:t>Palenie tytoniu</w:t>
      </w:r>
    </w:p>
    <w:p w14:paraId="658C5B71" w14:textId="77777777" w:rsidR="00D017CF" w:rsidRDefault="00000000">
      <w:pPr>
        <w:pStyle w:val="Teksttreci0"/>
        <w:spacing w:after="0"/>
      </w:pPr>
      <w:r>
        <w:rPr>
          <w:rStyle w:val="Teksttreci"/>
        </w:rPr>
        <w:t>C. Płeć żeńska</w:t>
      </w:r>
    </w:p>
    <w:p w14:paraId="549CE3EA" w14:textId="77777777" w:rsidR="00D017CF" w:rsidRDefault="00000000">
      <w:pPr>
        <w:pStyle w:val="Teksttreci0"/>
      </w:pPr>
      <w:r>
        <w:rPr>
          <w:rStyle w:val="Teksttreci"/>
        </w:rPr>
        <w:t>D. Mała aktywność fizyczna</w:t>
      </w:r>
    </w:p>
    <w:p w14:paraId="21E072B5" w14:textId="77777777" w:rsidR="00D017CF" w:rsidRDefault="00000000">
      <w:pPr>
        <w:pStyle w:val="Teksttreci0"/>
        <w:numPr>
          <w:ilvl w:val="0"/>
          <w:numId w:val="60"/>
        </w:numPr>
        <w:tabs>
          <w:tab w:val="left" w:pos="378"/>
        </w:tabs>
        <w:spacing w:after="0"/>
      </w:pPr>
      <w:r>
        <w:rPr>
          <w:rStyle w:val="Teksttreci"/>
          <w:b/>
          <w:bCs/>
        </w:rPr>
        <w:t>Podstawowym badaniem diagnostycznym służącym do rozpoznania osteoporozy jest:</w:t>
      </w:r>
    </w:p>
    <w:p w14:paraId="3A9D5668" w14:textId="77777777" w:rsidR="00D017CF" w:rsidRDefault="00000000">
      <w:pPr>
        <w:pStyle w:val="Teksttreci0"/>
        <w:numPr>
          <w:ilvl w:val="0"/>
          <w:numId w:val="62"/>
        </w:numPr>
        <w:tabs>
          <w:tab w:val="left" w:pos="406"/>
        </w:tabs>
        <w:spacing w:after="0"/>
      </w:pPr>
      <w:r>
        <w:rPr>
          <w:rStyle w:val="Teksttreci"/>
        </w:rPr>
        <w:t>RTG kręgosłupa</w:t>
      </w:r>
    </w:p>
    <w:p w14:paraId="4108A6A7" w14:textId="77777777" w:rsidR="00D017CF" w:rsidRDefault="00000000">
      <w:pPr>
        <w:pStyle w:val="Teksttreci0"/>
        <w:numPr>
          <w:ilvl w:val="0"/>
          <w:numId w:val="62"/>
        </w:numPr>
        <w:tabs>
          <w:tab w:val="left" w:pos="387"/>
        </w:tabs>
        <w:spacing w:after="0"/>
      </w:pPr>
      <w:r>
        <w:rPr>
          <w:rStyle w:val="Teksttreci"/>
        </w:rPr>
        <w:t>Morfologia krwi</w:t>
      </w:r>
    </w:p>
    <w:p w14:paraId="03EE2A77" w14:textId="77777777" w:rsidR="00D017CF" w:rsidRDefault="00000000">
      <w:pPr>
        <w:pStyle w:val="Teksttreci0"/>
        <w:numPr>
          <w:ilvl w:val="0"/>
          <w:numId w:val="62"/>
        </w:numPr>
        <w:tabs>
          <w:tab w:val="left" w:pos="411"/>
        </w:tabs>
        <w:spacing w:after="0"/>
      </w:pPr>
      <w:r>
        <w:rPr>
          <w:rStyle w:val="Teksttreci"/>
        </w:rPr>
        <w:t>Densytometria (DXA)</w:t>
      </w:r>
    </w:p>
    <w:p w14:paraId="62DFC9E1" w14:textId="77777777" w:rsidR="00D017CF" w:rsidRDefault="00000000">
      <w:pPr>
        <w:pStyle w:val="Teksttreci0"/>
        <w:numPr>
          <w:ilvl w:val="0"/>
          <w:numId w:val="62"/>
        </w:numPr>
        <w:tabs>
          <w:tab w:val="left" w:pos="402"/>
        </w:tabs>
      </w:pPr>
      <w:r>
        <w:rPr>
          <w:rStyle w:val="Teksttreci"/>
        </w:rPr>
        <w:t>USG stawu biodrowego</w:t>
      </w:r>
    </w:p>
    <w:p w14:paraId="3E50B4D9" w14:textId="77777777" w:rsidR="00D017CF" w:rsidRDefault="00000000">
      <w:pPr>
        <w:pStyle w:val="Teksttreci0"/>
        <w:numPr>
          <w:ilvl w:val="0"/>
          <w:numId w:val="60"/>
        </w:numPr>
        <w:tabs>
          <w:tab w:val="left" w:pos="373"/>
        </w:tabs>
        <w:spacing w:after="0"/>
      </w:pPr>
      <w:r>
        <w:rPr>
          <w:rStyle w:val="Teksttreci"/>
          <w:b/>
          <w:bCs/>
        </w:rPr>
        <w:t>Najczęściej zalecanym miejscem pomiaru gęstości mineralnej kości (BMD) jest:</w:t>
      </w:r>
    </w:p>
    <w:p w14:paraId="3936C931" w14:textId="77777777" w:rsidR="00D017CF" w:rsidRDefault="00000000">
      <w:pPr>
        <w:pStyle w:val="Teksttreci0"/>
        <w:numPr>
          <w:ilvl w:val="0"/>
          <w:numId w:val="63"/>
        </w:numPr>
        <w:tabs>
          <w:tab w:val="left" w:pos="406"/>
        </w:tabs>
        <w:spacing w:after="0"/>
      </w:pPr>
      <w:r>
        <w:rPr>
          <w:rStyle w:val="Teksttreci"/>
        </w:rPr>
        <w:t>Nadgarstek</w:t>
      </w:r>
    </w:p>
    <w:p w14:paraId="05D126E9" w14:textId="77777777" w:rsidR="00D017CF" w:rsidRDefault="00000000">
      <w:pPr>
        <w:pStyle w:val="Teksttreci0"/>
        <w:numPr>
          <w:ilvl w:val="0"/>
          <w:numId w:val="63"/>
        </w:numPr>
        <w:tabs>
          <w:tab w:val="left" w:pos="387"/>
        </w:tabs>
        <w:spacing w:after="0"/>
      </w:pPr>
      <w:r>
        <w:rPr>
          <w:rStyle w:val="Teksttreci"/>
        </w:rPr>
        <w:t>Kość udowa i odcinek lędźwiowy kręgosłupa</w:t>
      </w:r>
    </w:p>
    <w:p w14:paraId="43CE5E69" w14:textId="77777777" w:rsidR="00D017CF" w:rsidRDefault="00000000">
      <w:pPr>
        <w:pStyle w:val="Teksttreci0"/>
        <w:spacing w:after="0"/>
      </w:pPr>
      <w:r>
        <w:rPr>
          <w:rStyle w:val="Teksttreci"/>
        </w:rPr>
        <w:t>C. Czaszka</w:t>
      </w:r>
    </w:p>
    <w:p w14:paraId="5F08AA99" w14:textId="77777777" w:rsidR="00D017CF" w:rsidRDefault="00000000">
      <w:pPr>
        <w:pStyle w:val="Teksttreci0"/>
      </w:pPr>
      <w:r>
        <w:rPr>
          <w:rStyle w:val="Teksttreci"/>
        </w:rPr>
        <w:t>D. Obie łopatki</w:t>
      </w:r>
    </w:p>
    <w:p w14:paraId="6A85A238" w14:textId="77777777" w:rsidR="00D017CF" w:rsidRDefault="00000000">
      <w:pPr>
        <w:pStyle w:val="Teksttreci0"/>
        <w:numPr>
          <w:ilvl w:val="0"/>
          <w:numId w:val="60"/>
        </w:numPr>
        <w:tabs>
          <w:tab w:val="left" w:pos="378"/>
        </w:tabs>
        <w:spacing w:after="0"/>
      </w:pPr>
      <w:r>
        <w:rPr>
          <w:rStyle w:val="Teksttreci"/>
          <w:b/>
          <w:bCs/>
        </w:rPr>
        <w:t>Które z poniższych zaleceń jest najważniejsze w profilaktyce pierwotnej osteoporozy?</w:t>
      </w:r>
    </w:p>
    <w:p w14:paraId="23AD3B1A" w14:textId="77777777" w:rsidR="00D017CF" w:rsidRDefault="00000000">
      <w:pPr>
        <w:pStyle w:val="Teksttreci0"/>
        <w:numPr>
          <w:ilvl w:val="0"/>
          <w:numId w:val="64"/>
        </w:numPr>
        <w:tabs>
          <w:tab w:val="left" w:pos="406"/>
        </w:tabs>
        <w:spacing w:after="0"/>
      </w:pPr>
      <w:r>
        <w:rPr>
          <w:rStyle w:val="Teksttreci"/>
        </w:rPr>
        <w:t>Suplementacja potasu</w:t>
      </w:r>
    </w:p>
    <w:p w14:paraId="47C1187B" w14:textId="77777777" w:rsidR="00D017CF" w:rsidRDefault="00000000">
      <w:pPr>
        <w:pStyle w:val="Teksttreci0"/>
        <w:numPr>
          <w:ilvl w:val="0"/>
          <w:numId w:val="64"/>
        </w:numPr>
        <w:tabs>
          <w:tab w:val="left" w:pos="387"/>
        </w:tabs>
        <w:spacing w:after="0"/>
      </w:pPr>
      <w:r>
        <w:rPr>
          <w:rStyle w:val="Teksttreci"/>
        </w:rPr>
        <w:t>Codzienna ekspozycja na słońce i dieta bogata w wapń i witaminę D</w:t>
      </w:r>
    </w:p>
    <w:p w14:paraId="55D4FDD3" w14:textId="77777777" w:rsidR="00D017CF" w:rsidRDefault="00000000">
      <w:pPr>
        <w:pStyle w:val="Teksttreci0"/>
        <w:numPr>
          <w:ilvl w:val="0"/>
          <w:numId w:val="64"/>
        </w:numPr>
        <w:tabs>
          <w:tab w:val="left" w:pos="411"/>
        </w:tabs>
        <w:spacing w:after="0"/>
      </w:pPr>
      <w:r>
        <w:rPr>
          <w:rStyle w:val="Teksttreci"/>
        </w:rPr>
        <w:t>Zwiększenie spożycia tłuszczów nasyconych</w:t>
      </w:r>
    </w:p>
    <w:p w14:paraId="671A6B01" w14:textId="77777777" w:rsidR="00D017CF" w:rsidRDefault="00000000">
      <w:pPr>
        <w:pStyle w:val="Teksttreci0"/>
        <w:numPr>
          <w:ilvl w:val="0"/>
          <w:numId w:val="64"/>
        </w:numPr>
        <w:tabs>
          <w:tab w:val="left" w:pos="402"/>
        </w:tabs>
      </w:pPr>
      <w:r>
        <w:rPr>
          <w:rStyle w:val="Teksttreci"/>
        </w:rPr>
        <w:t>Unikanie mleka i jego przetworów</w:t>
      </w:r>
    </w:p>
    <w:p w14:paraId="7B880005" w14:textId="77777777" w:rsidR="00D017CF" w:rsidRDefault="00000000">
      <w:pPr>
        <w:pStyle w:val="Teksttreci0"/>
        <w:numPr>
          <w:ilvl w:val="0"/>
          <w:numId w:val="60"/>
        </w:numPr>
        <w:tabs>
          <w:tab w:val="left" w:pos="373"/>
        </w:tabs>
        <w:spacing w:after="0"/>
      </w:pPr>
      <w:r>
        <w:rPr>
          <w:rStyle w:val="Teksttreci"/>
          <w:b/>
          <w:bCs/>
        </w:rPr>
        <w:t>Zalecane dzienne spożycie wapnia u osób dorosłych po 50. roku życia wynosi około:</w:t>
      </w:r>
    </w:p>
    <w:p w14:paraId="2B75A6EB" w14:textId="77777777" w:rsidR="00D017CF" w:rsidRDefault="00000000">
      <w:pPr>
        <w:pStyle w:val="Teksttreci0"/>
        <w:numPr>
          <w:ilvl w:val="0"/>
          <w:numId w:val="65"/>
        </w:numPr>
        <w:tabs>
          <w:tab w:val="left" w:pos="406"/>
        </w:tabs>
        <w:spacing w:after="0"/>
      </w:pPr>
      <w:r>
        <w:rPr>
          <w:rStyle w:val="Teksttreci"/>
        </w:rPr>
        <w:t>300 mg</w:t>
      </w:r>
    </w:p>
    <w:p w14:paraId="5B915CD0" w14:textId="77777777" w:rsidR="00D017CF" w:rsidRDefault="00000000">
      <w:pPr>
        <w:pStyle w:val="Teksttreci0"/>
        <w:numPr>
          <w:ilvl w:val="0"/>
          <w:numId w:val="65"/>
        </w:numPr>
        <w:tabs>
          <w:tab w:val="left" w:pos="387"/>
        </w:tabs>
        <w:spacing w:after="0"/>
      </w:pPr>
      <w:r>
        <w:rPr>
          <w:rStyle w:val="Teksttreci"/>
        </w:rPr>
        <w:t>500 mg</w:t>
      </w:r>
    </w:p>
    <w:p w14:paraId="72A2706D" w14:textId="77777777" w:rsidR="00D017CF" w:rsidRDefault="00000000">
      <w:pPr>
        <w:pStyle w:val="Teksttreci0"/>
        <w:spacing w:after="0"/>
      </w:pPr>
      <w:r>
        <w:rPr>
          <w:rStyle w:val="Teksttreci"/>
        </w:rPr>
        <w:t>C.1000-1200 mg</w:t>
      </w:r>
    </w:p>
    <w:p w14:paraId="5CBFEFC5" w14:textId="77777777" w:rsidR="00D017CF" w:rsidRDefault="00000000">
      <w:pPr>
        <w:pStyle w:val="Teksttreci0"/>
      </w:pPr>
      <w:r>
        <w:rPr>
          <w:rStyle w:val="Teksttreci"/>
        </w:rPr>
        <w:t>D. 2000 mg</w:t>
      </w:r>
    </w:p>
    <w:p w14:paraId="4A5E413E" w14:textId="77777777" w:rsidR="00D017CF" w:rsidRDefault="00000000">
      <w:pPr>
        <w:pStyle w:val="Teksttreci0"/>
        <w:numPr>
          <w:ilvl w:val="0"/>
          <w:numId w:val="66"/>
        </w:numPr>
        <w:tabs>
          <w:tab w:val="left" w:pos="373"/>
        </w:tabs>
        <w:spacing w:after="0"/>
      </w:pPr>
      <w:r>
        <w:rPr>
          <w:rStyle w:val="Teksttreci"/>
          <w:b/>
          <w:bCs/>
        </w:rPr>
        <w:t>Które z poniższych leków może zwiększać ryzyko rozwoju osteoporozy?</w:t>
      </w:r>
    </w:p>
    <w:p w14:paraId="1CF9B7D9" w14:textId="77777777" w:rsidR="00D017CF" w:rsidRDefault="00000000">
      <w:pPr>
        <w:pStyle w:val="Teksttreci0"/>
        <w:spacing w:after="0"/>
      </w:pPr>
      <w:r>
        <w:rPr>
          <w:rStyle w:val="Teksttreci"/>
        </w:rPr>
        <w:t>A. Paracetamol</w:t>
      </w:r>
    </w:p>
    <w:p w14:paraId="330ECEE2" w14:textId="77777777" w:rsidR="00D017CF" w:rsidRDefault="00000000">
      <w:pPr>
        <w:pStyle w:val="Teksttreci0"/>
        <w:numPr>
          <w:ilvl w:val="0"/>
          <w:numId w:val="67"/>
        </w:numPr>
        <w:tabs>
          <w:tab w:val="left" w:pos="387"/>
        </w:tabs>
        <w:spacing w:after="0"/>
      </w:pPr>
      <w:proofErr w:type="spellStart"/>
      <w:r>
        <w:rPr>
          <w:rStyle w:val="Teksttreci"/>
        </w:rPr>
        <w:t>Glikokortykosteroidy</w:t>
      </w:r>
      <w:proofErr w:type="spellEnd"/>
    </w:p>
    <w:p w14:paraId="5A237FC7" w14:textId="77777777" w:rsidR="00D017CF" w:rsidRDefault="00000000">
      <w:pPr>
        <w:pStyle w:val="Teksttreci0"/>
        <w:numPr>
          <w:ilvl w:val="0"/>
          <w:numId w:val="67"/>
        </w:numPr>
        <w:tabs>
          <w:tab w:val="left" w:pos="406"/>
        </w:tabs>
        <w:spacing w:after="0"/>
      </w:pPr>
      <w:r>
        <w:rPr>
          <w:rStyle w:val="Teksttreci"/>
        </w:rPr>
        <w:t>Antybiotyki z grupy penicylin</w:t>
      </w:r>
    </w:p>
    <w:p w14:paraId="1EE9E0AB" w14:textId="77777777" w:rsidR="00D017CF" w:rsidRDefault="00000000">
      <w:pPr>
        <w:pStyle w:val="Teksttreci0"/>
        <w:numPr>
          <w:ilvl w:val="0"/>
          <w:numId w:val="67"/>
        </w:numPr>
        <w:tabs>
          <w:tab w:val="left" w:pos="402"/>
        </w:tabs>
        <w:sectPr w:rsidR="00D017CF">
          <w:headerReference w:type="default" r:id="rId20"/>
          <w:footerReference w:type="default" r:id="rId21"/>
          <w:pgSz w:w="11900" w:h="16840"/>
          <w:pgMar w:top="1019" w:right="681" w:bottom="940" w:left="693" w:header="0" w:footer="3" w:gutter="0"/>
          <w:pgNumType w:start="3"/>
          <w:cols w:space="720"/>
          <w:noEndnote/>
          <w:docGrid w:linePitch="360"/>
          <w15:footnoteColumns w:val="1"/>
        </w:sectPr>
      </w:pPr>
      <w:r>
        <w:rPr>
          <w:rStyle w:val="Teksttreci"/>
        </w:rPr>
        <w:t>Beta-</w:t>
      </w:r>
      <w:proofErr w:type="spellStart"/>
      <w:r>
        <w:rPr>
          <w:rStyle w:val="Teksttreci"/>
        </w:rPr>
        <w:t>blokery</w:t>
      </w:r>
      <w:proofErr w:type="spellEnd"/>
    </w:p>
    <w:p w14:paraId="0D5CBEC4" w14:textId="77777777" w:rsidR="00D017CF" w:rsidRDefault="00000000">
      <w:pPr>
        <w:pStyle w:val="Nagwek10"/>
        <w:keepNext/>
        <w:keepLines/>
        <w:numPr>
          <w:ilvl w:val="0"/>
          <w:numId w:val="66"/>
        </w:numPr>
        <w:tabs>
          <w:tab w:val="left" w:pos="373"/>
        </w:tabs>
        <w:spacing w:after="80" w:line="271" w:lineRule="auto"/>
        <w:ind w:firstLine="0"/>
      </w:pPr>
      <w:bookmarkStart w:id="82" w:name="bookmark115"/>
      <w:r>
        <w:rPr>
          <w:rStyle w:val="Nagwek1"/>
          <w:b/>
          <w:bCs/>
        </w:rPr>
        <w:lastRenderedPageBreak/>
        <w:t>W prewencji upadków u osób starszych najważniejsze jest:</w:t>
      </w:r>
      <w:bookmarkEnd w:id="82"/>
    </w:p>
    <w:p w14:paraId="3A0F12FC" w14:textId="77777777" w:rsidR="00D017CF" w:rsidRDefault="00000000">
      <w:pPr>
        <w:pStyle w:val="Teksttreci0"/>
        <w:numPr>
          <w:ilvl w:val="0"/>
          <w:numId w:val="68"/>
        </w:numPr>
        <w:tabs>
          <w:tab w:val="left" w:pos="406"/>
        </w:tabs>
        <w:spacing w:line="271" w:lineRule="auto"/>
      </w:pPr>
      <w:r>
        <w:rPr>
          <w:rStyle w:val="Teksttreci"/>
        </w:rPr>
        <w:t>Stosowanie środków ochrony indywidualnej</w:t>
      </w:r>
    </w:p>
    <w:p w14:paraId="6F5826B5" w14:textId="77777777" w:rsidR="00D017CF" w:rsidRDefault="00000000">
      <w:pPr>
        <w:pStyle w:val="Teksttreci0"/>
        <w:numPr>
          <w:ilvl w:val="0"/>
          <w:numId w:val="68"/>
        </w:numPr>
        <w:tabs>
          <w:tab w:val="left" w:pos="387"/>
        </w:tabs>
        <w:spacing w:line="271" w:lineRule="auto"/>
      </w:pPr>
      <w:r>
        <w:rPr>
          <w:rStyle w:val="Teksttreci"/>
        </w:rPr>
        <w:t>Regularne ćwiczenia poprawiające równowagę i siłę mięśni</w:t>
      </w:r>
    </w:p>
    <w:p w14:paraId="23D1F3CD" w14:textId="77777777" w:rsidR="00D017CF" w:rsidRDefault="00000000">
      <w:pPr>
        <w:pStyle w:val="Teksttreci0"/>
        <w:numPr>
          <w:ilvl w:val="0"/>
          <w:numId w:val="68"/>
        </w:numPr>
        <w:tabs>
          <w:tab w:val="left" w:pos="411"/>
        </w:tabs>
        <w:spacing w:line="271" w:lineRule="auto"/>
      </w:pPr>
      <w:r>
        <w:rPr>
          <w:rStyle w:val="Teksttreci"/>
        </w:rPr>
        <w:t>Unikanie światła dziennego</w:t>
      </w:r>
    </w:p>
    <w:p w14:paraId="4882D7AA" w14:textId="77777777" w:rsidR="00D017CF" w:rsidRDefault="00000000">
      <w:pPr>
        <w:pStyle w:val="Teksttreci0"/>
        <w:numPr>
          <w:ilvl w:val="0"/>
          <w:numId w:val="68"/>
        </w:numPr>
        <w:tabs>
          <w:tab w:val="left" w:pos="402"/>
        </w:tabs>
        <w:spacing w:after="200" w:line="271" w:lineRule="auto"/>
      </w:pPr>
      <w:r>
        <w:rPr>
          <w:rStyle w:val="Teksttreci"/>
        </w:rPr>
        <w:t>Przyjmowanie leków uspokajających</w:t>
      </w:r>
    </w:p>
    <w:p w14:paraId="5E986694" w14:textId="77777777" w:rsidR="00D017CF" w:rsidRDefault="00000000">
      <w:pPr>
        <w:pStyle w:val="Nagwek10"/>
        <w:keepNext/>
        <w:keepLines/>
        <w:numPr>
          <w:ilvl w:val="0"/>
          <w:numId w:val="66"/>
        </w:numPr>
        <w:tabs>
          <w:tab w:val="left" w:pos="373"/>
        </w:tabs>
        <w:spacing w:after="80" w:line="271" w:lineRule="auto"/>
        <w:ind w:firstLine="0"/>
      </w:pPr>
      <w:bookmarkStart w:id="83" w:name="bookmark117"/>
      <w:r>
        <w:rPr>
          <w:rStyle w:val="Nagwek1"/>
          <w:b/>
          <w:bCs/>
        </w:rPr>
        <w:t>Osteoporoza częściej występuje u kobiet, ponieważ:</w:t>
      </w:r>
      <w:bookmarkEnd w:id="83"/>
    </w:p>
    <w:p w14:paraId="17A42318" w14:textId="77777777" w:rsidR="00D017CF" w:rsidRDefault="00000000">
      <w:pPr>
        <w:pStyle w:val="Teksttreci0"/>
        <w:numPr>
          <w:ilvl w:val="0"/>
          <w:numId w:val="69"/>
        </w:numPr>
        <w:tabs>
          <w:tab w:val="left" w:pos="406"/>
        </w:tabs>
        <w:spacing w:line="271" w:lineRule="auto"/>
      </w:pPr>
      <w:r>
        <w:rPr>
          <w:rStyle w:val="Teksttreci"/>
        </w:rPr>
        <w:t>Kobiety częściej jedzą nabiał</w:t>
      </w:r>
    </w:p>
    <w:p w14:paraId="0EE315B5" w14:textId="77777777" w:rsidR="00D017CF" w:rsidRDefault="00000000">
      <w:pPr>
        <w:pStyle w:val="Teksttreci0"/>
        <w:numPr>
          <w:ilvl w:val="0"/>
          <w:numId w:val="69"/>
        </w:numPr>
        <w:tabs>
          <w:tab w:val="left" w:pos="387"/>
        </w:tabs>
        <w:spacing w:line="271" w:lineRule="auto"/>
      </w:pPr>
      <w:r>
        <w:rPr>
          <w:rStyle w:val="Teksttreci"/>
        </w:rPr>
        <w:t>Po menopauzie spada poziom estrogenów, które chronią kości</w:t>
      </w:r>
    </w:p>
    <w:p w14:paraId="38C466E5" w14:textId="77777777" w:rsidR="00D017CF" w:rsidRDefault="00000000">
      <w:pPr>
        <w:pStyle w:val="Teksttreci0"/>
        <w:numPr>
          <w:ilvl w:val="0"/>
          <w:numId w:val="69"/>
        </w:numPr>
        <w:tabs>
          <w:tab w:val="left" w:pos="411"/>
        </w:tabs>
        <w:spacing w:line="271" w:lineRule="auto"/>
      </w:pPr>
      <w:r>
        <w:rPr>
          <w:rStyle w:val="Teksttreci"/>
        </w:rPr>
        <w:t>Mężczyźni nie wykonują badań kontrolnych</w:t>
      </w:r>
    </w:p>
    <w:p w14:paraId="61AC2420" w14:textId="77777777" w:rsidR="00D017CF" w:rsidRDefault="00000000">
      <w:pPr>
        <w:pStyle w:val="Teksttreci0"/>
        <w:numPr>
          <w:ilvl w:val="0"/>
          <w:numId w:val="69"/>
        </w:numPr>
        <w:tabs>
          <w:tab w:val="left" w:pos="402"/>
        </w:tabs>
        <w:spacing w:after="200" w:line="271" w:lineRule="auto"/>
      </w:pPr>
      <w:r>
        <w:rPr>
          <w:rStyle w:val="Teksttreci"/>
        </w:rPr>
        <w:t>Kobiety mają więcej wapnia w organizmie</w:t>
      </w:r>
    </w:p>
    <w:p w14:paraId="23F2BDA9" w14:textId="77777777" w:rsidR="00D017CF" w:rsidRDefault="00000000">
      <w:pPr>
        <w:pStyle w:val="Nagwek10"/>
        <w:keepNext/>
        <w:keepLines/>
        <w:numPr>
          <w:ilvl w:val="0"/>
          <w:numId w:val="66"/>
        </w:numPr>
        <w:tabs>
          <w:tab w:val="left" w:pos="373"/>
        </w:tabs>
        <w:spacing w:after="80" w:line="271" w:lineRule="auto"/>
        <w:ind w:firstLine="0"/>
      </w:pPr>
      <w:bookmarkStart w:id="84" w:name="bookmark119"/>
      <w:r>
        <w:rPr>
          <w:rStyle w:val="Nagwek1"/>
          <w:b/>
          <w:bCs/>
        </w:rPr>
        <w:t>Która z poniższych grup zawodowych powinna być szczególnie edukowana w zakresie profilaktyki osteoporozy?</w:t>
      </w:r>
      <w:bookmarkEnd w:id="84"/>
    </w:p>
    <w:p w14:paraId="3262D4A9" w14:textId="77777777" w:rsidR="00D017CF" w:rsidRDefault="00000000">
      <w:pPr>
        <w:pStyle w:val="Teksttreci0"/>
        <w:numPr>
          <w:ilvl w:val="0"/>
          <w:numId w:val="70"/>
        </w:numPr>
        <w:tabs>
          <w:tab w:val="left" w:pos="406"/>
        </w:tabs>
        <w:spacing w:line="271" w:lineRule="auto"/>
      </w:pPr>
      <w:r>
        <w:rPr>
          <w:rStyle w:val="Teksttreci"/>
        </w:rPr>
        <w:t>Pracownicy biur podróży</w:t>
      </w:r>
    </w:p>
    <w:p w14:paraId="14853030" w14:textId="77777777" w:rsidR="00D017CF" w:rsidRDefault="00000000">
      <w:pPr>
        <w:pStyle w:val="Teksttreci0"/>
        <w:numPr>
          <w:ilvl w:val="0"/>
          <w:numId w:val="70"/>
        </w:numPr>
        <w:tabs>
          <w:tab w:val="left" w:pos="387"/>
        </w:tabs>
        <w:spacing w:line="271" w:lineRule="auto"/>
      </w:pPr>
      <w:r>
        <w:rPr>
          <w:rStyle w:val="Teksttreci"/>
        </w:rPr>
        <w:t>Pracownicy młynów zbożowych</w:t>
      </w:r>
    </w:p>
    <w:p w14:paraId="54965E47" w14:textId="77777777" w:rsidR="00D017CF" w:rsidRDefault="00000000">
      <w:pPr>
        <w:pStyle w:val="Teksttreci0"/>
        <w:numPr>
          <w:ilvl w:val="0"/>
          <w:numId w:val="70"/>
        </w:numPr>
        <w:tabs>
          <w:tab w:val="left" w:pos="411"/>
        </w:tabs>
        <w:spacing w:line="271" w:lineRule="auto"/>
      </w:pPr>
      <w:r>
        <w:rPr>
          <w:rStyle w:val="Teksttreci"/>
        </w:rPr>
        <w:t>Opiekunowie osób starszych i personel domów pomocy społecznej</w:t>
      </w:r>
    </w:p>
    <w:p w14:paraId="27ABB684" w14:textId="77777777" w:rsidR="00D017CF" w:rsidRDefault="00000000">
      <w:pPr>
        <w:pStyle w:val="Teksttreci0"/>
        <w:numPr>
          <w:ilvl w:val="0"/>
          <w:numId w:val="70"/>
        </w:numPr>
        <w:tabs>
          <w:tab w:val="left" w:pos="402"/>
        </w:tabs>
        <w:spacing w:after="200" w:line="271" w:lineRule="auto"/>
      </w:pPr>
      <w:r>
        <w:rPr>
          <w:rStyle w:val="Teksttreci"/>
        </w:rPr>
        <w:t>Kierowcy komunikacji miejskiej</w:t>
      </w:r>
    </w:p>
    <w:p w14:paraId="0185AEF0" w14:textId="77777777" w:rsidR="00D017CF" w:rsidRDefault="00000000">
      <w:pPr>
        <w:pStyle w:val="Nagwek10"/>
        <w:keepNext/>
        <w:keepLines/>
        <w:numPr>
          <w:ilvl w:val="0"/>
          <w:numId w:val="66"/>
        </w:numPr>
        <w:tabs>
          <w:tab w:val="left" w:pos="498"/>
        </w:tabs>
        <w:spacing w:after="80" w:line="271" w:lineRule="auto"/>
        <w:ind w:firstLine="0"/>
      </w:pPr>
      <w:bookmarkStart w:id="85" w:name="bookmark121"/>
      <w:r>
        <w:rPr>
          <w:rStyle w:val="Nagwek1"/>
          <w:b/>
          <w:bCs/>
        </w:rPr>
        <w:t>Witamina D odgrywa kluczową rolę w profilaktyce osteoporozy, ponieważ:</w:t>
      </w:r>
      <w:bookmarkEnd w:id="85"/>
    </w:p>
    <w:p w14:paraId="0094DD85" w14:textId="77777777" w:rsidR="00D017CF" w:rsidRDefault="00000000">
      <w:pPr>
        <w:pStyle w:val="Teksttreci0"/>
        <w:numPr>
          <w:ilvl w:val="0"/>
          <w:numId w:val="71"/>
        </w:numPr>
        <w:tabs>
          <w:tab w:val="left" w:pos="406"/>
        </w:tabs>
        <w:spacing w:line="271" w:lineRule="auto"/>
      </w:pPr>
      <w:r>
        <w:rPr>
          <w:rStyle w:val="Teksttreci"/>
        </w:rPr>
        <w:t>Zwiększa produkcję kolagenu</w:t>
      </w:r>
    </w:p>
    <w:p w14:paraId="6A02F0DC" w14:textId="77777777" w:rsidR="00D017CF" w:rsidRDefault="00000000">
      <w:pPr>
        <w:pStyle w:val="Teksttreci0"/>
        <w:numPr>
          <w:ilvl w:val="0"/>
          <w:numId w:val="71"/>
        </w:numPr>
        <w:tabs>
          <w:tab w:val="left" w:pos="387"/>
        </w:tabs>
        <w:spacing w:line="271" w:lineRule="auto"/>
      </w:pPr>
      <w:r>
        <w:rPr>
          <w:rStyle w:val="Teksttreci"/>
        </w:rPr>
        <w:t>Ułatwia wchłanianie wapnia w przewodzie pokarmowym</w:t>
      </w:r>
    </w:p>
    <w:p w14:paraId="0DDF2072" w14:textId="77777777" w:rsidR="00D017CF" w:rsidRDefault="00000000">
      <w:pPr>
        <w:pStyle w:val="Teksttreci0"/>
        <w:numPr>
          <w:ilvl w:val="0"/>
          <w:numId w:val="71"/>
        </w:numPr>
        <w:tabs>
          <w:tab w:val="left" w:pos="411"/>
        </w:tabs>
        <w:spacing w:line="271" w:lineRule="auto"/>
      </w:pPr>
      <w:r>
        <w:rPr>
          <w:rStyle w:val="Teksttreci"/>
        </w:rPr>
        <w:t>Obniża poziom cukru we krwi</w:t>
      </w:r>
    </w:p>
    <w:p w14:paraId="43EC6B96" w14:textId="77777777" w:rsidR="00D017CF" w:rsidRDefault="00000000">
      <w:pPr>
        <w:pStyle w:val="Teksttreci0"/>
        <w:numPr>
          <w:ilvl w:val="0"/>
          <w:numId w:val="71"/>
        </w:numPr>
        <w:tabs>
          <w:tab w:val="left" w:pos="402"/>
        </w:tabs>
        <w:spacing w:line="271" w:lineRule="auto"/>
        <w:sectPr w:rsidR="00D017CF">
          <w:headerReference w:type="default" r:id="rId22"/>
          <w:footerReference w:type="default" r:id="rId23"/>
          <w:pgSz w:w="11900" w:h="16840"/>
          <w:pgMar w:top="822" w:right="998" w:bottom="822" w:left="688" w:header="394" w:footer="3" w:gutter="0"/>
          <w:pgNumType w:start="36"/>
          <w:cols w:space="720"/>
          <w:noEndnote/>
          <w:docGrid w:linePitch="360"/>
          <w15:footnoteColumns w:val="1"/>
        </w:sectPr>
      </w:pPr>
      <w:r>
        <w:rPr>
          <w:rStyle w:val="Teksttreci"/>
        </w:rPr>
        <w:t>Hamuje produkcję parathormonu</w:t>
      </w:r>
    </w:p>
    <w:p w14:paraId="5FE83FD8" w14:textId="77777777" w:rsidR="00D017CF" w:rsidRDefault="00000000">
      <w:pPr>
        <w:pStyle w:val="Teksttreci0"/>
        <w:spacing w:after="200"/>
      </w:pPr>
      <w:r>
        <w:rPr>
          <w:rStyle w:val="Teksttreci"/>
          <w:b/>
          <w:bCs/>
        </w:rPr>
        <w:lastRenderedPageBreak/>
        <w:t xml:space="preserve">Test wiedzy dla uczestnika edukacji zdrowotnej w programie pn. „Program profilaktyki i wczesnego wykrywania osteoporozy wśród mieszkańców Gminy Nowe Skalmierzyce na lata 2026-2028” </w:t>
      </w:r>
      <w:r>
        <w:rPr>
          <w:rStyle w:val="Teksttreci"/>
        </w:rPr>
        <w:t>(wzór)</w:t>
      </w:r>
    </w:p>
    <w:p w14:paraId="6BE61FF3" w14:textId="77777777" w:rsidR="00D017CF" w:rsidRDefault="00000000">
      <w:pPr>
        <w:pStyle w:val="Nagwek10"/>
        <w:keepNext/>
        <w:keepLines/>
        <w:numPr>
          <w:ilvl w:val="0"/>
          <w:numId w:val="72"/>
        </w:numPr>
        <w:tabs>
          <w:tab w:val="left" w:pos="363"/>
        </w:tabs>
        <w:ind w:firstLine="0"/>
      </w:pPr>
      <w:bookmarkStart w:id="86" w:name="bookmark123"/>
      <w:r>
        <w:rPr>
          <w:rStyle w:val="Nagwek1"/>
          <w:b/>
          <w:bCs/>
        </w:rPr>
        <w:t>Który z poniższych czynników jest niemodyfikowalnym czynnikiem ryzyka osteoporozy?</w:t>
      </w:r>
      <w:bookmarkEnd w:id="86"/>
    </w:p>
    <w:p w14:paraId="7664AF5A" w14:textId="77777777" w:rsidR="00D017CF" w:rsidRDefault="00000000">
      <w:pPr>
        <w:pStyle w:val="Teksttreci0"/>
        <w:numPr>
          <w:ilvl w:val="0"/>
          <w:numId w:val="73"/>
        </w:numPr>
        <w:tabs>
          <w:tab w:val="left" w:pos="406"/>
        </w:tabs>
        <w:spacing w:after="0"/>
      </w:pPr>
      <w:r>
        <w:rPr>
          <w:rStyle w:val="Teksttreci"/>
        </w:rPr>
        <w:t>Dieta uboga w wapń</w:t>
      </w:r>
    </w:p>
    <w:p w14:paraId="0FA7F620" w14:textId="77777777" w:rsidR="00D017CF" w:rsidRDefault="00000000">
      <w:pPr>
        <w:pStyle w:val="Teksttreci0"/>
        <w:numPr>
          <w:ilvl w:val="0"/>
          <w:numId w:val="73"/>
        </w:numPr>
        <w:tabs>
          <w:tab w:val="left" w:pos="387"/>
        </w:tabs>
        <w:spacing w:after="0"/>
      </w:pPr>
      <w:r>
        <w:rPr>
          <w:rStyle w:val="Teksttreci"/>
        </w:rPr>
        <w:t>Palenie tytoniu</w:t>
      </w:r>
    </w:p>
    <w:p w14:paraId="3999E8CA" w14:textId="77777777" w:rsidR="00D017CF" w:rsidRDefault="00000000">
      <w:pPr>
        <w:pStyle w:val="Teksttreci0"/>
        <w:spacing w:after="0"/>
      </w:pPr>
      <w:r>
        <w:rPr>
          <w:rStyle w:val="Teksttreci"/>
        </w:rPr>
        <w:t>C. Płeć żeńska</w:t>
      </w:r>
    </w:p>
    <w:p w14:paraId="60846BF1" w14:textId="77777777" w:rsidR="00D017CF" w:rsidRDefault="00000000">
      <w:pPr>
        <w:pStyle w:val="Teksttreci0"/>
        <w:numPr>
          <w:ilvl w:val="0"/>
          <w:numId w:val="74"/>
        </w:numPr>
        <w:tabs>
          <w:tab w:val="left" w:pos="402"/>
        </w:tabs>
        <w:spacing w:after="100"/>
      </w:pPr>
      <w:r>
        <w:rPr>
          <w:rStyle w:val="Teksttreci"/>
        </w:rPr>
        <w:t>Mała aktywność fizyczna</w:t>
      </w:r>
    </w:p>
    <w:p w14:paraId="532DDF3B" w14:textId="77777777" w:rsidR="00D017CF" w:rsidRDefault="00000000">
      <w:pPr>
        <w:pStyle w:val="Nagwek10"/>
        <w:keepNext/>
        <w:keepLines/>
        <w:numPr>
          <w:ilvl w:val="0"/>
          <w:numId w:val="72"/>
        </w:numPr>
        <w:tabs>
          <w:tab w:val="left" w:pos="378"/>
        </w:tabs>
        <w:ind w:firstLine="0"/>
      </w:pPr>
      <w:bookmarkStart w:id="87" w:name="bookmark125"/>
      <w:r>
        <w:rPr>
          <w:rStyle w:val="Nagwek1"/>
          <w:b/>
          <w:bCs/>
        </w:rPr>
        <w:t>Podstawowym badaniem diagnostycznym służącym do rozpoznania osteoporozy jest:</w:t>
      </w:r>
      <w:bookmarkEnd w:id="87"/>
    </w:p>
    <w:p w14:paraId="21D9BCBE" w14:textId="77777777" w:rsidR="00D017CF" w:rsidRDefault="00000000">
      <w:pPr>
        <w:pStyle w:val="Teksttreci0"/>
        <w:numPr>
          <w:ilvl w:val="0"/>
          <w:numId w:val="75"/>
        </w:numPr>
        <w:tabs>
          <w:tab w:val="left" w:pos="406"/>
        </w:tabs>
        <w:spacing w:after="0"/>
      </w:pPr>
      <w:r>
        <w:rPr>
          <w:rStyle w:val="Teksttreci"/>
        </w:rPr>
        <w:t>RTG kręgosłupa</w:t>
      </w:r>
    </w:p>
    <w:p w14:paraId="392A847D" w14:textId="77777777" w:rsidR="00D017CF" w:rsidRDefault="00000000">
      <w:pPr>
        <w:pStyle w:val="Teksttreci0"/>
        <w:numPr>
          <w:ilvl w:val="0"/>
          <w:numId w:val="75"/>
        </w:numPr>
        <w:tabs>
          <w:tab w:val="left" w:pos="387"/>
        </w:tabs>
        <w:spacing w:after="0"/>
      </w:pPr>
      <w:r>
        <w:rPr>
          <w:rStyle w:val="Teksttreci"/>
        </w:rPr>
        <w:t>Morfologia krwi</w:t>
      </w:r>
    </w:p>
    <w:p w14:paraId="2F29837B" w14:textId="77777777" w:rsidR="00D017CF" w:rsidRDefault="00000000">
      <w:pPr>
        <w:pStyle w:val="Teksttreci0"/>
        <w:numPr>
          <w:ilvl w:val="0"/>
          <w:numId w:val="75"/>
        </w:numPr>
        <w:tabs>
          <w:tab w:val="left" w:pos="411"/>
        </w:tabs>
        <w:spacing w:after="0"/>
      </w:pPr>
      <w:r>
        <w:rPr>
          <w:rStyle w:val="Teksttreci"/>
        </w:rPr>
        <w:t>Densytometria (DXA)</w:t>
      </w:r>
    </w:p>
    <w:p w14:paraId="66A5D7E1" w14:textId="77777777" w:rsidR="00D017CF" w:rsidRDefault="00000000">
      <w:pPr>
        <w:pStyle w:val="Teksttreci0"/>
        <w:numPr>
          <w:ilvl w:val="0"/>
          <w:numId w:val="75"/>
        </w:numPr>
        <w:tabs>
          <w:tab w:val="left" w:pos="402"/>
        </w:tabs>
        <w:spacing w:after="100"/>
      </w:pPr>
      <w:r>
        <w:rPr>
          <w:rStyle w:val="Teksttreci"/>
        </w:rPr>
        <w:t>USG stawu biodrowego</w:t>
      </w:r>
    </w:p>
    <w:p w14:paraId="0357B68C" w14:textId="77777777" w:rsidR="00D017CF" w:rsidRDefault="00000000">
      <w:pPr>
        <w:pStyle w:val="Nagwek10"/>
        <w:keepNext/>
        <w:keepLines/>
        <w:numPr>
          <w:ilvl w:val="0"/>
          <w:numId w:val="72"/>
        </w:numPr>
        <w:tabs>
          <w:tab w:val="left" w:pos="373"/>
        </w:tabs>
        <w:ind w:firstLine="0"/>
      </w:pPr>
      <w:bookmarkStart w:id="88" w:name="bookmark127"/>
      <w:r>
        <w:rPr>
          <w:rStyle w:val="Nagwek1"/>
          <w:b/>
          <w:bCs/>
        </w:rPr>
        <w:t>Które z poniższych zaleceń jest najważniejsze w profilaktyce pierwotnej osteoporozy?</w:t>
      </w:r>
      <w:bookmarkEnd w:id="88"/>
    </w:p>
    <w:p w14:paraId="5702CA3C" w14:textId="77777777" w:rsidR="00D017CF" w:rsidRDefault="00000000">
      <w:pPr>
        <w:pStyle w:val="Teksttreci0"/>
        <w:numPr>
          <w:ilvl w:val="0"/>
          <w:numId w:val="76"/>
        </w:numPr>
        <w:tabs>
          <w:tab w:val="left" w:pos="406"/>
        </w:tabs>
        <w:spacing w:after="0"/>
      </w:pPr>
      <w:r>
        <w:rPr>
          <w:rStyle w:val="Teksttreci"/>
        </w:rPr>
        <w:t>Suplementacja potasu</w:t>
      </w:r>
    </w:p>
    <w:p w14:paraId="2115548A" w14:textId="77777777" w:rsidR="00D017CF" w:rsidRDefault="00000000">
      <w:pPr>
        <w:pStyle w:val="Teksttreci0"/>
        <w:numPr>
          <w:ilvl w:val="0"/>
          <w:numId w:val="76"/>
        </w:numPr>
        <w:tabs>
          <w:tab w:val="left" w:pos="387"/>
        </w:tabs>
        <w:spacing w:after="0"/>
      </w:pPr>
      <w:r>
        <w:rPr>
          <w:rStyle w:val="Teksttreci"/>
        </w:rPr>
        <w:t>Codzienna ekspozycja na słońce i dieta bogata w wapń i witaminę D</w:t>
      </w:r>
    </w:p>
    <w:p w14:paraId="4A58E575" w14:textId="77777777" w:rsidR="00D017CF" w:rsidRDefault="00000000">
      <w:pPr>
        <w:pStyle w:val="Teksttreci0"/>
        <w:numPr>
          <w:ilvl w:val="0"/>
          <w:numId w:val="76"/>
        </w:numPr>
        <w:tabs>
          <w:tab w:val="left" w:pos="411"/>
        </w:tabs>
        <w:spacing w:after="0"/>
      </w:pPr>
      <w:r>
        <w:rPr>
          <w:rStyle w:val="Teksttreci"/>
        </w:rPr>
        <w:t>Zwiększenie spożycia tłuszczów nasyconych</w:t>
      </w:r>
    </w:p>
    <w:p w14:paraId="4F67A39A" w14:textId="77777777" w:rsidR="00D017CF" w:rsidRDefault="00000000">
      <w:pPr>
        <w:pStyle w:val="Teksttreci0"/>
        <w:numPr>
          <w:ilvl w:val="0"/>
          <w:numId w:val="76"/>
        </w:numPr>
        <w:tabs>
          <w:tab w:val="left" w:pos="402"/>
        </w:tabs>
        <w:spacing w:after="100"/>
      </w:pPr>
      <w:r>
        <w:rPr>
          <w:rStyle w:val="Teksttreci"/>
        </w:rPr>
        <w:t>Unikanie mleka i jego przetworów</w:t>
      </w:r>
    </w:p>
    <w:p w14:paraId="55FC2C93" w14:textId="77777777" w:rsidR="00D017CF" w:rsidRDefault="00000000">
      <w:pPr>
        <w:pStyle w:val="Nagwek10"/>
        <w:keepNext/>
        <w:keepLines/>
        <w:numPr>
          <w:ilvl w:val="0"/>
          <w:numId w:val="72"/>
        </w:numPr>
        <w:tabs>
          <w:tab w:val="left" w:pos="378"/>
        </w:tabs>
        <w:ind w:firstLine="0"/>
      </w:pPr>
      <w:bookmarkStart w:id="89" w:name="bookmark129"/>
      <w:r>
        <w:rPr>
          <w:rStyle w:val="Nagwek1"/>
          <w:b/>
          <w:bCs/>
        </w:rPr>
        <w:t>Zalecane dzienne spożycie wapnia u osób dorosłych po 50. roku życia wynosi około:</w:t>
      </w:r>
      <w:bookmarkEnd w:id="89"/>
    </w:p>
    <w:p w14:paraId="4646F73E" w14:textId="77777777" w:rsidR="00D017CF" w:rsidRDefault="00000000">
      <w:pPr>
        <w:pStyle w:val="Teksttreci0"/>
        <w:numPr>
          <w:ilvl w:val="0"/>
          <w:numId w:val="77"/>
        </w:numPr>
        <w:tabs>
          <w:tab w:val="left" w:pos="406"/>
        </w:tabs>
        <w:spacing w:after="0"/>
      </w:pPr>
      <w:r>
        <w:rPr>
          <w:rStyle w:val="Teksttreci"/>
        </w:rPr>
        <w:t>300 mg</w:t>
      </w:r>
    </w:p>
    <w:p w14:paraId="2B87D852" w14:textId="77777777" w:rsidR="00D017CF" w:rsidRDefault="00000000">
      <w:pPr>
        <w:pStyle w:val="Teksttreci0"/>
        <w:numPr>
          <w:ilvl w:val="0"/>
          <w:numId w:val="77"/>
        </w:numPr>
        <w:tabs>
          <w:tab w:val="left" w:pos="387"/>
        </w:tabs>
        <w:spacing w:after="0"/>
      </w:pPr>
      <w:r>
        <w:rPr>
          <w:rStyle w:val="Teksttreci"/>
        </w:rPr>
        <w:t>500 mg</w:t>
      </w:r>
    </w:p>
    <w:p w14:paraId="1582909E" w14:textId="77777777" w:rsidR="00D017CF" w:rsidRDefault="00000000">
      <w:pPr>
        <w:pStyle w:val="Teksttreci0"/>
        <w:spacing w:after="0"/>
      </w:pPr>
      <w:r>
        <w:rPr>
          <w:rStyle w:val="Teksttreci"/>
        </w:rPr>
        <w:t>C.1000-1200 mg</w:t>
      </w:r>
    </w:p>
    <w:p w14:paraId="4CF2B42C" w14:textId="77777777" w:rsidR="00D017CF" w:rsidRDefault="00000000">
      <w:pPr>
        <w:pStyle w:val="Teksttreci0"/>
        <w:spacing w:after="100"/>
      </w:pPr>
      <w:r>
        <w:rPr>
          <w:rStyle w:val="Teksttreci"/>
        </w:rPr>
        <w:t>D. 2000 mg</w:t>
      </w:r>
    </w:p>
    <w:p w14:paraId="15F6CD5C" w14:textId="77777777" w:rsidR="00D017CF" w:rsidRDefault="00000000">
      <w:pPr>
        <w:pStyle w:val="Nagwek10"/>
        <w:keepNext/>
        <w:keepLines/>
        <w:numPr>
          <w:ilvl w:val="0"/>
          <w:numId w:val="72"/>
        </w:numPr>
        <w:tabs>
          <w:tab w:val="left" w:pos="373"/>
        </w:tabs>
        <w:ind w:firstLine="0"/>
      </w:pPr>
      <w:bookmarkStart w:id="90" w:name="bookmark131"/>
      <w:r>
        <w:rPr>
          <w:rStyle w:val="Nagwek1"/>
          <w:b/>
          <w:bCs/>
        </w:rPr>
        <w:t>W prewencji upadków u osób starszych najważniejsze jest:</w:t>
      </w:r>
      <w:bookmarkEnd w:id="90"/>
    </w:p>
    <w:p w14:paraId="3830FFF0" w14:textId="77777777" w:rsidR="00D017CF" w:rsidRDefault="00000000">
      <w:pPr>
        <w:pStyle w:val="Teksttreci0"/>
        <w:numPr>
          <w:ilvl w:val="0"/>
          <w:numId w:val="78"/>
        </w:numPr>
        <w:tabs>
          <w:tab w:val="left" w:pos="406"/>
        </w:tabs>
        <w:spacing w:after="0"/>
      </w:pPr>
      <w:r>
        <w:rPr>
          <w:rStyle w:val="Teksttreci"/>
        </w:rPr>
        <w:t>Stosowanie środków ochrony indywidualnej</w:t>
      </w:r>
    </w:p>
    <w:p w14:paraId="4AD778E6" w14:textId="77777777" w:rsidR="00D017CF" w:rsidRDefault="00000000">
      <w:pPr>
        <w:pStyle w:val="Teksttreci0"/>
        <w:numPr>
          <w:ilvl w:val="0"/>
          <w:numId w:val="78"/>
        </w:numPr>
        <w:tabs>
          <w:tab w:val="left" w:pos="387"/>
        </w:tabs>
        <w:spacing w:after="0"/>
      </w:pPr>
      <w:r>
        <w:rPr>
          <w:rStyle w:val="Teksttreci"/>
        </w:rPr>
        <w:t>Regularne ćwiczenia poprawiające równowagę i siłę mięśni</w:t>
      </w:r>
    </w:p>
    <w:p w14:paraId="4745D9CF" w14:textId="77777777" w:rsidR="00D017CF" w:rsidRDefault="00000000">
      <w:pPr>
        <w:pStyle w:val="Teksttreci0"/>
        <w:numPr>
          <w:ilvl w:val="0"/>
          <w:numId w:val="78"/>
        </w:numPr>
        <w:tabs>
          <w:tab w:val="left" w:pos="411"/>
        </w:tabs>
        <w:spacing w:after="0"/>
      </w:pPr>
      <w:r>
        <w:rPr>
          <w:rStyle w:val="Teksttreci"/>
        </w:rPr>
        <w:t>Unikanie światła dziennego</w:t>
      </w:r>
    </w:p>
    <w:p w14:paraId="5DC1B443" w14:textId="77777777" w:rsidR="00D017CF" w:rsidRDefault="00000000">
      <w:pPr>
        <w:pStyle w:val="Teksttreci0"/>
        <w:numPr>
          <w:ilvl w:val="0"/>
          <w:numId w:val="78"/>
        </w:numPr>
        <w:tabs>
          <w:tab w:val="left" w:pos="402"/>
        </w:tabs>
        <w:spacing w:after="1340"/>
      </w:pPr>
      <w:r>
        <w:rPr>
          <w:rStyle w:val="Teksttreci"/>
        </w:rPr>
        <w:t>Przyjmowanie leków uspokajających</w:t>
      </w:r>
    </w:p>
    <w:p w14:paraId="6B2D54EA" w14:textId="77777777" w:rsidR="00D017CF" w:rsidRDefault="00000000">
      <w:pPr>
        <w:pStyle w:val="Teksttreci0"/>
        <w:spacing w:after="100" w:line="240" w:lineRule="auto"/>
        <w:jc w:val="center"/>
        <w:rPr>
          <w:sz w:val="22"/>
          <w:szCs w:val="22"/>
        </w:rPr>
        <w:sectPr w:rsidR="00D017CF">
          <w:headerReference w:type="default" r:id="rId24"/>
          <w:footerReference w:type="default" r:id="rId25"/>
          <w:pgSz w:w="11900" w:h="16840"/>
          <w:pgMar w:top="1513" w:right="687" w:bottom="1019" w:left="687" w:header="0" w:footer="3" w:gutter="0"/>
          <w:pgNumType w:start="5"/>
          <w:cols w:space="720"/>
          <w:noEndnote/>
          <w:docGrid w:linePitch="360"/>
          <w15:footnoteColumns w:val="1"/>
        </w:sectPr>
      </w:pPr>
      <w:r>
        <w:rPr>
          <w:rStyle w:val="Teksttreci"/>
          <w:sz w:val="22"/>
          <w:szCs w:val="22"/>
        </w:rPr>
        <w:t>36</w:t>
      </w:r>
    </w:p>
    <w:p w14:paraId="451F8866" w14:textId="77777777" w:rsidR="00D017CF" w:rsidRDefault="00000000">
      <w:pPr>
        <w:pStyle w:val="Teksttreci30"/>
        <w:spacing w:after="100"/>
        <w:ind w:firstLine="0"/>
        <w:jc w:val="center"/>
      </w:pPr>
      <w:r>
        <w:rPr>
          <w:rStyle w:val="Teksttreci3"/>
          <w:b/>
          <w:bCs/>
        </w:rPr>
        <w:lastRenderedPageBreak/>
        <w:t>UZASADNIENIE</w:t>
      </w:r>
    </w:p>
    <w:p w14:paraId="65C08067" w14:textId="77777777" w:rsidR="00D017CF" w:rsidRDefault="00000000">
      <w:pPr>
        <w:pStyle w:val="Teksttreci30"/>
        <w:spacing w:after="0"/>
        <w:ind w:firstLine="0"/>
        <w:jc w:val="center"/>
      </w:pPr>
      <w:r>
        <w:rPr>
          <w:rStyle w:val="Teksttreci3"/>
          <w:b/>
          <w:bCs/>
        </w:rPr>
        <w:t>DO UCHWAŁY N R XX.190.2025</w:t>
      </w:r>
    </w:p>
    <w:p w14:paraId="250AD6F9" w14:textId="77777777" w:rsidR="00D017CF" w:rsidRDefault="00000000">
      <w:pPr>
        <w:pStyle w:val="Teksttreci30"/>
        <w:spacing w:after="0"/>
        <w:ind w:firstLine="0"/>
        <w:jc w:val="center"/>
      </w:pPr>
      <w:r>
        <w:rPr>
          <w:rStyle w:val="Teksttreci3"/>
          <w:b/>
          <w:bCs/>
        </w:rPr>
        <w:t>RADY GMINY I MIASTA NOWE SKALMIERZYCE</w:t>
      </w:r>
    </w:p>
    <w:p w14:paraId="2BE5C2FC" w14:textId="77777777" w:rsidR="00D017CF" w:rsidRDefault="00000000">
      <w:pPr>
        <w:pStyle w:val="Teksttreci30"/>
        <w:spacing w:after="220"/>
        <w:ind w:firstLine="0"/>
        <w:jc w:val="center"/>
      </w:pPr>
      <w:r>
        <w:rPr>
          <w:rStyle w:val="Teksttreci3"/>
        </w:rPr>
        <w:t>z dnia 28 sierpnia 2025 r.</w:t>
      </w:r>
    </w:p>
    <w:p w14:paraId="2875FDB0" w14:textId="77777777" w:rsidR="00D017CF" w:rsidRDefault="00000000">
      <w:pPr>
        <w:pStyle w:val="Teksttreci30"/>
        <w:spacing w:after="220"/>
        <w:ind w:left="740" w:firstLine="0"/>
        <w:jc w:val="both"/>
      </w:pPr>
      <w:r>
        <w:rPr>
          <w:rStyle w:val="Teksttreci3"/>
          <w:b/>
          <w:bCs/>
        </w:rPr>
        <w:t>w sprawie przyjęcia Programu profilaktyki i wczesnego wykrywania osteoporozy wśród mieszkańców Gminy Nowe Skalmierzyce na lata 2026-2028</w:t>
      </w:r>
    </w:p>
    <w:p w14:paraId="51920EFF" w14:textId="77777777" w:rsidR="00D017CF" w:rsidRDefault="00000000">
      <w:pPr>
        <w:pStyle w:val="Teksttreci30"/>
        <w:spacing w:after="0"/>
        <w:ind w:left="740" w:firstLine="720"/>
        <w:jc w:val="both"/>
      </w:pPr>
      <w:r>
        <w:rPr>
          <w:rStyle w:val="Teksttreci3"/>
        </w:rPr>
        <w:t>Zgodnie ustawą z dnia 8 marca 1990 r. o samorządzie gminnym do zadań własnych gminy należy zaspokajanie potrzeb wspólnoty w zakresie ochrony zdrowia.</w:t>
      </w:r>
    </w:p>
    <w:p w14:paraId="6B56201B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>Ustawa z dnia 27 sierpnia 2004 r. o świadczeniach opieki zdrowotnej finansowanych ze środków publicznych wskazuje, że jednostki samorządu terytorialnego mogą opracowywać, wdrażać, realizować i finansować programy polityki zdrowotnej, co stanowi także zadanie własne gminy w zakresie zapewnienia równego dostępu do świadczeń opieki zdrowotnej.</w:t>
      </w:r>
    </w:p>
    <w:p w14:paraId="621A92FC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 xml:space="preserve">Osteoporoza to jednostka chorobowa definiowana jako uogólniona choroba metaboliczna kości, charakteryzująca się niską masą kostną, upośledzoną </w:t>
      </w:r>
      <w:proofErr w:type="spellStart"/>
      <w:r>
        <w:rPr>
          <w:rStyle w:val="Teksttreci3"/>
        </w:rPr>
        <w:t>mikroarchitekturą</w:t>
      </w:r>
      <w:proofErr w:type="spellEnd"/>
      <w:r>
        <w:rPr>
          <w:rStyle w:val="Teksttreci3"/>
        </w:rPr>
        <w:t xml:space="preserve"> tkanki kostnej, a w konsekwencji zwiększoną jej łamliwością i podatnością na złamania.</w:t>
      </w:r>
    </w:p>
    <w:p w14:paraId="3085AC08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>Światowa Organizacja Zdrowia (WHO) zalicza osteoporozę do głównych chorób cywilizacyjnych. Jej znaczenie wobec starzejącego się społeczeństwa, nieustannie rośnie. Choroba rozwija się w sposób podstępny, niepostrzeżenie przez wiele lat, nie dając żadnych objawów. Często pierwszym objawem jest złamanie kości samoistne lub w wyniku niewielkiego urazu. Osteoporoza nie leczona prowadzi do poważnych powikłań, będąc przyczyną przedwczesnego zgonu, niepełnosprawności czy kalectwa. Stanowi także duże obciążenie</w:t>
      </w:r>
    </w:p>
    <w:p w14:paraId="13258A9F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>dla systemu ochrony zdrowia i pomocy społecznej. W związku z powyższym, opracowany został program polityki zdrowotnej pn. „</w:t>
      </w:r>
      <w:r>
        <w:rPr>
          <w:rStyle w:val="Teksttreci3"/>
          <w:b/>
          <w:bCs/>
        </w:rPr>
        <w:t>Program profilaktyki i wczesnego wykrywania osteoporozy wśród mieszkańców Gminy Nowe Skalmierzyce na lata 2026-2028”.</w:t>
      </w:r>
    </w:p>
    <w:p w14:paraId="2243B5D4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>Program jest zgodny z rekomendacją nr 9/2020 z dnia 30 listopada 2020 r. Prezesa Agencji Oceny Technologii Medycznych i Taryfikacji w sprawie zalecanych technologii medycznych, działań przeprowadzanych w ramach programów polityki zdrowotnej oraz warunków realizacji tych programów, dotyczących wykrywania osteoporozy.</w:t>
      </w:r>
    </w:p>
    <w:p w14:paraId="1AA3451C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 xml:space="preserve">Oznacza to, że zgodnie z art. 48 a ust. 5 pkt 1 lit. b ustawy z dnia 27 sierpnia 2004 r. o świadczeniach opieki zdrowotnej finansowanych ze środków publicznych program nie wymaga uzyskania opinii Prezesa </w:t>
      </w:r>
      <w:proofErr w:type="spellStart"/>
      <w:r>
        <w:rPr>
          <w:rStyle w:val="Teksttreci3"/>
        </w:rPr>
        <w:t>AOTMiT</w:t>
      </w:r>
      <w:proofErr w:type="spellEnd"/>
      <w:r>
        <w:rPr>
          <w:rStyle w:val="Teksttreci3"/>
        </w:rPr>
        <w:t>.</w:t>
      </w:r>
    </w:p>
    <w:p w14:paraId="049EF467" w14:textId="77777777" w:rsidR="00D017CF" w:rsidRDefault="00000000">
      <w:pPr>
        <w:pStyle w:val="Teksttreci30"/>
        <w:spacing w:after="0"/>
        <w:ind w:left="740" w:firstLine="0"/>
        <w:jc w:val="both"/>
      </w:pPr>
      <w:r>
        <w:rPr>
          <w:rStyle w:val="Teksttreci3"/>
        </w:rPr>
        <w:t>Szacowny koszt całkowity programu to kwota 609.500,00 zł. Limit wydatków na poszczególne lata zostanie wprowadzony do Wieloletniej Prognozy Finansowej Gminy i Miasta Nowe Skalmierzyce. W każdym roku realizacji programu Gmina będzie występowała do Wielkopolskiego Oddziału NFZ o dofinansowanie do 40% kosztów realizacji powyższego programu.</w:t>
      </w:r>
    </w:p>
    <w:p w14:paraId="6112D3DB" w14:textId="77777777" w:rsidR="00D017CF" w:rsidRDefault="00000000">
      <w:pPr>
        <w:pStyle w:val="Teksttreci30"/>
        <w:spacing w:after="720"/>
        <w:ind w:firstLine="740"/>
        <w:jc w:val="both"/>
      </w:pPr>
      <w:r>
        <w:rPr>
          <w:rStyle w:val="Teksttreci3"/>
        </w:rPr>
        <w:t>W związku z powyższym podjęcie uchwały jest uzasadnione.</w:t>
      </w:r>
    </w:p>
    <w:p w14:paraId="2A565A7E" w14:textId="77777777" w:rsidR="00D017CF" w:rsidRDefault="00000000">
      <w:pPr>
        <w:pStyle w:val="Teksttreci30"/>
        <w:spacing w:after="340" w:line="360" w:lineRule="auto"/>
        <w:ind w:firstLine="0"/>
        <w:jc w:val="center"/>
      </w:pPr>
      <w:r>
        <w:rPr>
          <w:rStyle w:val="Teksttreci3"/>
        </w:rPr>
        <w:t>Przewodniczący Rady Gminy i Miasta</w:t>
      </w:r>
      <w:r>
        <w:rPr>
          <w:rStyle w:val="Teksttreci3"/>
        </w:rPr>
        <w:br/>
        <w:t>Nowe Skalmierzyce</w:t>
      </w:r>
    </w:p>
    <w:p w14:paraId="4DDA56C2" w14:textId="77777777" w:rsidR="00D017CF" w:rsidRDefault="00000000">
      <w:pPr>
        <w:pStyle w:val="Teksttreci30"/>
        <w:spacing w:after="280" w:line="360" w:lineRule="auto"/>
        <w:ind w:firstLine="0"/>
        <w:jc w:val="center"/>
        <w:sectPr w:rsidR="00D017CF">
          <w:headerReference w:type="default" r:id="rId26"/>
          <w:footerReference w:type="default" r:id="rId27"/>
          <w:pgSz w:w="11900" w:h="16840"/>
          <w:pgMar w:top="1513" w:right="687" w:bottom="1019" w:left="687" w:header="1085" w:footer="3" w:gutter="0"/>
          <w:pgNumType w:start="38"/>
          <w:cols w:space="720"/>
          <w:noEndnote/>
          <w:docGrid w:linePitch="360"/>
          <w15:footnoteColumns w:val="1"/>
        </w:sectPr>
      </w:pPr>
      <w:r>
        <w:rPr>
          <w:rStyle w:val="Teksttreci3"/>
          <w:b/>
          <w:bCs/>
        </w:rPr>
        <w:t>Maksymilian Sztandera</w:t>
      </w:r>
    </w:p>
    <w:p w14:paraId="4C3F3927" w14:textId="77777777" w:rsidR="00D017CF" w:rsidRDefault="00000000">
      <w:pPr>
        <w:pStyle w:val="Stopka1"/>
        <w:pBdr>
          <w:top w:val="single" w:sz="4" w:space="0" w:color="auto"/>
        </w:pBdr>
        <w:ind w:left="0" w:firstLine="400"/>
      </w:pPr>
      <w:bookmarkStart w:id="91" w:name="bookmark3"/>
      <w:r>
        <w:rPr>
          <w:rStyle w:val="Stopka"/>
          <w:vertAlign w:val="superscript"/>
        </w:rPr>
        <w:t>4</w:t>
      </w:r>
      <w:r>
        <w:rPr>
          <w:rStyle w:val="Stopka"/>
        </w:rPr>
        <w:t xml:space="preserve"> Ibidem.</w:t>
      </w:r>
      <w:bookmarkEnd w:id="91"/>
    </w:p>
    <w:sectPr w:rsidR="00D017CF">
      <w:type w:val="continuous"/>
      <w:pgSz w:w="11900" w:h="16840"/>
      <w:pgMar w:top="1513" w:right="687" w:bottom="1019" w:left="687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9C2A" w14:textId="77777777" w:rsidR="00027EF5" w:rsidRDefault="00027EF5">
      <w:r>
        <w:separator/>
      </w:r>
    </w:p>
  </w:endnote>
  <w:endnote w:type="continuationSeparator" w:id="0">
    <w:p w14:paraId="34D8C257" w14:textId="77777777" w:rsidR="00027EF5" w:rsidRDefault="000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6046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E6DCCAE" wp14:editId="5552291E">
              <wp:simplePos x="0" y="0"/>
              <wp:positionH relativeFrom="page">
                <wp:posOffset>635000</wp:posOffset>
              </wp:positionH>
              <wp:positionV relativeFrom="page">
                <wp:posOffset>10471150</wp:posOffset>
              </wp:positionV>
              <wp:extent cx="62877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2FFEBA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DCCA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pt;margin-top:824.5pt;width:495.1pt;height:8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" filled="f" stroked="f">
              <v:textbox style="mso-fit-shape-to-text:t" inset="0,0,0,0">
                <w:txbxContent>
                  <w:p w14:paraId="4F2FFEBA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C00521E" wp14:editId="435B2A28">
              <wp:simplePos x="0" y="0"/>
              <wp:positionH relativeFrom="page">
                <wp:posOffset>631825</wp:posOffset>
              </wp:positionH>
              <wp:positionV relativeFrom="page">
                <wp:posOffset>10422255</wp:posOffset>
              </wp:positionV>
              <wp:extent cx="62972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5pt;margin-top:820.64999999999998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AB61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6D1188" wp14:editId="42464F72">
              <wp:simplePos x="0" y="0"/>
              <wp:positionH relativeFrom="page">
                <wp:posOffset>635000</wp:posOffset>
              </wp:positionH>
              <wp:positionV relativeFrom="page">
                <wp:posOffset>10471150</wp:posOffset>
              </wp:positionV>
              <wp:extent cx="6287770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69661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1188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0pt;margin-top:824.5pt;width:495.1pt;height: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" filled="f" stroked="f">
              <v:textbox style="mso-fit-shape-to-text:t" inset="0,0,0,0">
                <w:txbxContent>
                  <w:p w14:paraId="21169661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1E62955E" wp14:editId="4708FF87">
              <wp:simplePos x="0" y="0"/>
              <wp:positionH relativeFrom="page">
                <wp:posOffset>631825</wp:posOffset>
              </wp:positionH>
              <wp:positionV relativeFrom="page">
                <wp:posOffset>10422255</wp:posOffset>
              </wp:positionV>
              <wp:extent cx="629729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5pt;margin-top:820.64999999999998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3E4F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B2394C" wp14:editId="124CF347">
              <wp:simplePos x="0" y="0"/>
              <wp:positionH relativeFrom="page">
                <wp:posOffset>636905</wp:posOffset>
              </wp:positionH>
              <wp:positionV relativeFrom="page">
                <wp:posOffset>10169525</wp:posOffset>
              </wp:positionV>
              <wp:extent cx="628777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B582E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29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2394C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0.15pt;margin-top:800.75pt;width:495.1pt;height:8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" filled="f" stroked="f">
              <v:textbox style="mso-fit-shape-to-text:t" inset="0,0,0,0">
                <w:txbxContent>
                  <w:p w14:paraId="22CB582E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D1D9607" wp14:editId="63115CF6">
              <wp:simplePos x="0" y="0"/>
              <wp:positionH relativeFrom="page">
                <wp:posOffset>633730</wp:posOffset>
              </wp:positionH>
              <wp:positionV relativeFrom="page">
                <wp:posOffset>10121265</wp:posOffset>
              </wp:positionV>
              <wp:extent cx="629729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899999999999999pt;margin-top:796.95000000000005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F30B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A33BD70" wp14:editId="5DF7672C">
              <wp:simplePos x="0" y="0"/>
              <wp:positionH relativeFrom="page">
                <wp:posOffset>636905</wp:posOffset>
              </wp:positionH>
              <wp:positionV relativeFrom="page">
                <wp:posOffset>10233660</wp:posOffset>
              </wp:positionV>
              <wp:extent cx="6278880" cy="10350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888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29D76" w14:textId="77777777" w:rsidR="00D017CF" w:rsidRDefault="00000000">
                          <w:pPr>
                            <w:pStyle w:val="Nagweklubstopka20"/>
                            <w:tabs>
                              <w:tab w:val="right" w:pos="988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31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BD70"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50.15pt;margin-top:805.8pt;width:494.4pt;height:8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" filled="f" stroked="f">
              <v:textbox style="mso-fit-shape-to-text:t" inset="0,0,0,0">
                <w:txbxContent>
                  <w:p w14:paraId="3BB29D76" w14:textId="77777777" w:rsidR="00D017CF" w:rsidRDefault="00000000">
                    <w:pPr>
                      <w:pStyle w:val="Nagweklubstopka20"/>
                      <w:tabs>
                        <w:tab w:val="right" w:pos="988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73DFBFE" wp14:editId="1FF92687">
              <wp:simplePos x="0" y="0"/>
              <wp:positionH relativeFrom="page">
                <wp:posOffset>633730</wp:posOffset>
              </wp:positionH>
              <wp:positionV relativeFrom="page">
                <wp:posOffset>10185400</wp:posOffset>
              </wp:positionV>
              <wp:extent cx="6297295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899999999999999pt;margin-top:802.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CB30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447C835" wp14:editId="40D877D0">
              <wp:simplePos x="0" y="0"/>
              <wp:positionH relativeFrom="page">
                <wp:posOffset>635000</wp:posOffset>
              </wp:positionH>
              <wp:positionV relativeFrom="page">
                <wp:posOffset>10471150</wp:posOffset>
              </wp:positionV>
              <wp:extent cx="6287770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9262F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7C835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50pt;margin-top:824.5pt;width:495.1pt;height:8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" filled="f" stroked="f">
              <v:textbox style="mso-fit-shape-to-text:t" inset="0,0,0,0">
                <w:txbxContent>
                  <w:p w14:paraId="5CE9262F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B79493E" wp14:editId="06FBB1D5">
              <wp:simplePos x="0" y="0"/>
              <wp:positionH relativeFrom="page">
                <wp:posOffset>631825</wp:posOffset>
              </wp:positionH>
              <wp:positionV relativeFrom="page">
                <wp:posOffset>10422255</wp:posOffset>
              </wp:positionV>
              <wp:extent cx="629729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5pt;margin-top:820.64999999999998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F4EB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DBE9954" wp14:editId="140D1AF0">
              <wp:simplePos x="0" y="0"/>
              <wp:positionH relativeFrom="page">
                <wp:posOffset>638175</wp:posOffset>
              </wp:positionH>
              <wp:positionV relativeFrom="page">
                <wp:posOffset>10370185</wp:posOffset>
              </wp:positionV>
              <wp:extent cx="6287770" cy="10350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5172F" w14:textId="77777777" w:rsidR="00D017CF" w:rsidRDefault="00000000">
                          <w:pPr>
                            <w:pStyle w:val="Nagweklubstopka0"/>
                            <w:tabs>
                              <w:tab w:val="right" w:pos="9902"/>
                            </w:tabs>
                          </w:pPr>
                          <w:r>
                            <w:rPr>
                              <w:rStyle w:val="Nagweklubstopka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"/>
                            </w:rPr>
                            <w:tab/>
                            <w:t>Strona 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9954" id="_x0000_t202" coordsize="21600,21600" o:spt="202" path="m,l,21600r21600,l21600,xe">
              <v:stroke joinstyle="miter"/>
              <v:path gradientshapeok="t" o:connecttype="rect"/>
            </v:shapetype>
            <v:shape id="Shape 22" o:spid="_x0000_s1034" type="#_x0000_t202" style="position:absolute;margin-left:50.25pt;margin-top:816.55pt;width:495.1pt;height:8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" filled="f" stroked="f">
              <v:textbox style="mso-fit-shape-to-text:t" inset="0,0,0,0">
                <w:txbxContent>
                  <w:p w14:paraId="5215172F" w14:textId="77777777" w:rsidR="00D017CF" w:rsidRDefault="00000000">
                    <w:pPr>
                      <w:pStyle w:val="Nagweklubstopka0"/>
                      <w:tabs>
                        <w:tab w:val="right" w:pos="9902"/>
                      </w:tabs>
                    </w:pPr>
                    <w:r>
                      <w:rPr>
                        <w:rStyle w:val="Nagweklubstopka"/>
                      </w:rPr>
                      <w:t>Id: 1FAC53AB-B6F0-42DB-BABD-FFE68A61FCC9. Podpisany</w:t>
                    </w:r>
                    <w:r>
                      <w:rPr>
                        <w:rStyle w:val="Nagweklubstopka"/>
                      </w:rPr>
                      <w:tab/>
                      <w:t>Strona 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5CF208F" wp14:editId="0620F0B5">
              <wp:simplePos x="0" y="0"/>
              <wp:positionH relativeFrom="page">
                <wp:posOffset>635000</wp:posOffset>
              </wp:positionH>
              <wp:positionV relativeFrom="page">
                <wp:posOffset>10321925</wp:posOffset>
              </wp:positionV>
              <wp:extent cx="6297295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pt;margin-top:812.75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01F3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8BF12AA" wp14:editId="153BE578">
              <wp:simplePos x="0" y="0"/>
              <wp:positionH relativeFrom="page">
                <wp:posOffset>635000</wp:posOffset>
              </wp:positionH>
              <wp:positionV relativeFrom="page">
                <wp:posOffset>10471150</wp:posOffset>
              </wp:positionV>
              <wp:extent cx="6287770" cy="10350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174DF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F12A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5" type="#_x0000_t202" style="position:absolute;margin-left:50pt;margin-top:824.5pt;width:495.1pt;height:8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" filled="f" stroked="f">
              <v:textbox style="mso-fit-shape-to-text:t" inset="0,0,0,0">
                <w:txbxContent>
                  <w:p w14:paraId="144174DF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5DEDAAD" wp14:editId="4177ED86">
              <wp:simplePos x="0" y="0"/>
              <wp:positionH relativeFrom="page">
                <wp:posOffset>631825</wp:posOffset>
              </wp:positionH>
              <wp:positionV relativeFrom="page">
                <wp:posOffset>10422255</wp:posOffset>
              </wp:positionV>
              <wp:extent cx="6297295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5pt;margin-top:820.64999999999998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6B2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573E8D4" wp14:editId="6AB7CC67">
              <wp:simplePos x="0" y="0"/>
              <wp:positionH relativeFrom="page">
                <wp:posOffset>634365</wp:posOffset>
              </wp:positionH>
              <wp:positionV relativeFrom="page">
                <wp:posOffset>10421620</wp:posOffset>
              </wp:positionV>
              <wp:extent cx="6287770" cy="10350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BF279" w14:textId="77777777" w:rsidR="00D017CF" w:rsidRDefault="00000000">
                          <w:pPr>
                            <w:pStyle w:val="Nagweklubstopka0"/>
                            <w:tabs>
                              <w:tab w:val="right" w:pos="9902"/>
                            </w:tabs>
                          </w:pPr>
                          <w:r>
                            <w:rPr>
                              <w:rStyle w:val="Nagweklubstopka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"/>
                            </w:rPr>
                            <w:tab/>
                            <w:t>Strona 36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3E8D4" id="_x0000_t202" coordsize="21600,21600" o:spt="202" path="m,l,21600r21600,l21600,xe">
              <v:stroke joinstyle="miter"/>
              <v:path gradientshapeok="t" o:connecttype="rect"/>
            </v:shapetype>
            <v:shape id="Shape 30" o:spid="_x0000_s1037" type="#_x0000_t202" style="position:absolute;margin-left:49.95pt;margin-top:820.6pt;width:495.1pt;height:8.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" filled="f" stroked="f">
              <v:textbox style="mso-fit-shape-to-text:t" inset="0,0,0,0">
                <w:txbxContent>
                  <w:p w14:paraId="699BF279" w14:textId="77777777" w:rsidR="00D017CF" w:rsidRDefault="00000000">
                    <w:pPr>
                      <w:pStyle w:val="Nagweklubstopka0"/>
                      <w:tabs>
                        <w:tab w:val="right" w:pos="9902"/>
                      </w:tabs>
                    </w:pPr>
                    <w:r>
                      <w:rPr>
                        <w:rStyle w:val="Nagweklubstopka"/>
                      </w:rPr>
                      <w:t>Id: 1FAC53AB-B6F0-42DB-BABD-FFE68A61FCC9. Podpisany</w:t>
                    </w:r>
                    <w:r>
                      <w:rPr>
                        <w:rStyle w:val="Nagweklubstopka"/>
                      </w:rPr>
                      <w:tab/>
                      <w:t>Strona 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8297EE2" wp14:editId="5AF57A6B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7295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00000000000003pt;margin-top:816.75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9DCB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6663E4E" wp14:editId="6B70EB3C">
              <wp:simplePos x="0" y="0"/>
              <wp:positionH relativeFrom="page">
                <wp:posOffset>635000</wp:posOffset>
              </wp:positionH>
              <wp:positionV relativeFrom="page">
                <wp:posOffset>10471150</wp:posOffset>
              </wp:positionV>
              <wp:extent cx="6287770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7719B" w14:textId="77777777" w:rsidR="00D017CF" w:rsidRDefault="00000000">
                          <w:pPr>
                            <w:pStyle w:val="Nagweklubstopka20"/>
                            <w:tabs>
                              <w:tab w:val="right" w:pos="990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>Id: 1FAC53AB-B6F0-42DB-BABD-FFE68A61FCC9. Podpisany</w:t>
                          </w:r>
                          <w:r>
                            <w:rPr>
                              <w:rStyle w:val="Nagweklubstopka2"/>
                              <w:sz w:val="18"/>
                              <w:szCs w:val="18"/>
                            </w:rPr>
                            <w:tab/>
                            <w:t>Strona 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63E4E" id="_x0000_t202" coordsize="21600,21600" o:spt="202" path="m,l,21600r21600,l21600,xe">
              <v:stroke joinstyle="miter"/>
              <v:path gradientshapeok="t" o:connecttype="rect"/>
            </v:shapetype>
            <v:shape id="Shape 33" o:spid="_x0000_s1038" type="#_x0000_t202" style="position:absolute;margin-left:50pt;margin-top:824.5pt;width:495.1pt;height:8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" filled="f" stroked="f">
              <v:textbox style="mso-fit-shape-to-text:t" inset="0,0,0,0">
                <w:txbxContent>
                  <w:p w14:paraId="2CD7719B" w14:textId="77777777" w:rsidR="00D017CF" w:rsidRDefault="00000000">
                    <w:pPr>
                      <w:pStyle w:val="Nagweklubstopka20"/>
                      <w:tabs>
                        <w:tab w:val="right" w:pos="990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sz w:val="18"/>
                        <w:szCs w:val="18"/>
                      </w:rPr>
                      <w:t>Id: 1FAC53AB-B6F0-42DB-BABD-FFE68A61FCC9. Podpisany</w:t>
                    </w:r>
                    <w:r>
                      <w:rPr>
                        <w:rStyle w:val="Nagweklubstopka2"/>
                        <w:sz w:val="18"/>
                        <w:szCs w:val="18"/>
                      </w:rPr>
                      <w:tab/>
                      <w:t>Strona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FD3FC6" wp14:editId="3F848D2F">
              <wp:simplePos x="0" y="0"/>
              <wp:positionH relativeFrom="page">
                <wp:posOffset>631825</wp:posOffset>
              </wp:positionH>
              <wp:positionV relativeFrom="page">
                <wp:posOffset>10422255</wp:posOffset>
              </wp:positionV>
              <wp:extent cx="629729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7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5pt;margin-top:820.64999999999998pt;width:49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288F" w14:textId="77777777" w:rsidR="00027EF5" w:rsidRDefault="00027EF5">
      <w:r>
        <w:separator/>
      </w:r>
    </w:p>
  </w:footnote>
  <w:footnote w:type="continuationSeparator" w:id="0">
    <w:p w14:paraId="450D4905" w14:textId="77777777" w:rsidR="00027EF5" w:rsidRDefault="00027EF5">
      <w:r>
        <w:continuationSeparator/>
      </w:r>
    </w:p>
  </w:footnote>
  <w:footnote w:id="1">
    <w:p w14:paraId="5B292062" w14:textId="77777777" w:rsidR="00D017CF" w:rsidRDefault="00000000">
      <w:pPr>
        <w:pStyle w:val="Stopka1"/>
      </w:pPr>
      <w:bookmarkStart w:id="11" w:name="bookmark0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Tan A.M., LaMontagne A., Sarmugam R. et al., A cluster-randomised, Controlled trial to assess the impact of a workplace osteoporosis prevention intervention on the dietary and physical activity behaviors of working women: study protocol, BMC Public Health 2013; 13: 405.</w:t>
      </w:r>
      <w:bookmarkEnd w:id="11"/>
    </w:p>
  </w:footnote>
  <w:footnote w:id="2">
    <w:p w14:paraId="53CC4769" w14:textId="77777777" w:rsidR="00D017CF" w:rsidRDefault="00000000">
      <w:pPr>
        <w:pStyle w:val="Stopka1"/>
      </w:pPr>
      <w:bookmarkStart w:id="12" w:name="bookmark1"/>
      <w:bookmarkStart w:id="13" w:name="bookmark2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Głuszko, P., Tłustochowicz, W., &amp; Korkosz, M. (2017). Choroby metaboliczne kości. W: Gajewski P (red.) Interna Szczeklika, 2070-2076.</w:t>
      </w:r>
      <w:bookmarkEnd w:id="12"/>
      <w:bookmarkEnd w:id="13"/>
    </w:p>
  </w:footnote>
  <w:footnote w:id="3">
    <w:p w14:paraId="5EDC71FE" w14:textId="77777777" w:rsidR="00D017CF" w:rsidRDefault="00000000">
      <w:pPr>
        <w:pStyle w:val="Stopka1"/>
        <w:ind w:left="0" w:firstLine="400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Ibidem.</w:t>
      </w:r>
    </w:p>
  </w:footnote>
  <w:footnote w:id="4">
    <w:p w14:paraId="4A0DF7DD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footnoteRef/>
      </w:r>
    </w:p>
  </w:footnote>
  <w:footnote w:id="5">
    <w:p w14:paraId="14EAA3EB" w14:textId="77777777" w:rsidR="00D017CF" w:rsidRDefault="00000000">
      <w:pPr>
        <w:pStyle w:val="Stopka1"/>
        <w:spacing w:after="120" w:line="233" w:lineRule="auto"/>
        <w:ind w:left="0" w:firstLine="400"/>
      </w:pPr>
      <w:bookmarkStart w:id="14" w:name="bookmark4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Tan A.M., LaMontagne A., Sarmugam R. et al., A cluster-randomised... op. cit.</w:t>
      </w:r>
      <w:bookmarkEnd w:id="14"/>
    </w:p>
    <w:p w14:paraId="089F1E8E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5</w:t>
      </w:r>
    </w:p>
  </w:footnote>
  <w:footnote w:id="6">
    <w:p w14:paraId="5B63D931" w14:textId="77777777" w:rsidR="00D017CF" w:rsidRDefault="00000000">
      <w:pPr>
        <w:pStyle w:val="Stopka1"/>
      </w:pPr>
      <w:bookmarkStart w:id="15" w:name="bookmark5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Suzin J. Szubert M. Kowalczyk-Amico K., Osteoporoza - częsty problem kobiety po menopauzie, Przegląd Menopauzalny 2009; 6: 320-323.</w:t>
      </w:r>
      <w:bookmarkEnd w:id="15"/>
    </w:p>
  </w:footnote>
  <w:footnote w:id="7">
    <w:p w14:paraId="20902211" w14:textId="77777777" w:rsidR="00D017CF" w:rsidRDefault="00000000">
      <w:pPr>
        <w:pStyle w:val="Stopka1"/>
        <w:ind w:left="0" w:firstLine="400"/>
      </w:pPr>
      <w:bookmarkStart w:id="16" w:name="bookmark6"/>
      <w:bookmarkStart w:id="17" w:name="bookmark7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Rabiej M., Dmoch-Gajzierska E., Profilaktyka osteoporozy, Położna Nauka i Praktyka 2011; 4(16): 12-15.</w:t>
      </w:r>
      <w:bookmarkEnd w:id="16"/>
      <w:bookmarkEnd w:id="17"/>
    </w:p>
  </w:footnote>
  <w:footnote w:id="8">
    <w:p w14:paraId="5477A3EA" w14:textId="77777777" w:rsidR="00D017CF" w:rsidRDefault="00000000">
      <w:pPr>
        <w:pStyle w:val="Stopka1"/>
        <w:spacing w:after="120"/>
        <w:ind w:left="0" w:firstLine="400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D. Cianciara, Zarys współczesnej promocji zdrowia, wyd. PZWL, Warszawa 2010, s. 104-111.</w:t>
      </w:r>
    </w:p>
    <w:p w14:paraId="0CD83BA0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6</w:t>
      </w:r>
    </w:p>
  </w:footnote>
  <w:footnote w:id="9">
    <w:p w14:paraId="5E742704" w14:textId="77777777" w:rsidR="00D017CF" w:rsidRDefault="00000000">
      <w:pPr>
        <w:pStyle w:val="Stopka1"/>
      </w:pPr>
      <w:bookmarkStart w:id="18" w:name="bookmark8"/>
      <w:bookmarkStart w:id="19" w:name="bookmark9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[No authors listed], Management of osteoporosis in postmenopausal women: 2010 position statement of the North American Menopause Society. Menopause 2010; 17: 25-54.</w:t>
      </w:r>
      <w:bookmarkEnd w:id="18"/>
      <w:bookmarkEnd w:id="19"/>
    </w:p>
  </w:footnote>
  <w:footnote w:id="10">
    <w:p w14:paraId="29099FA5" w14:textId="77777777" w:rsidR="00D017CF" w:rsidRDefault="00000000">
      <w:pPr>
        <w:pStyle w:val="Stopka1"/>
        <w:ind w:left="0" w:firstLine="400"/>
      </w:pPr>
      <w:bookmarkStart w:id="20" w:name="bookmark10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Głuszko, P., Tłustochowicz, W., &amp; Korkosz, M. (2017). Choroby metaboliczne kości... op. cit.</w:t>
      </w:r>
      <w:bookmarkEnd w:id="20"/>
    </w:p>
  </w:footnote>
  <w:footnote w:id="11">
    <w:p w14:paraId="713E3296" w14:textId="77777777" w:rsidR="00D017CF" w:rsidRDefault="00000000">
      <w:pPr>
        <w:pStyle w:val="Stopka1"/>
        <w:spacing w:after="120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Broken Bones, Broken Lives: A roadmap to solve the fragility fracture crisis in Europe, The International Osteoporosis Foundation, 2018.</w:t>
      </w:r>
    </w:p>
    <w:p w14:paraId="7A27A6CA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7</w:t>
      </w:r>
    </w:p>
  </w:footnote>
  <w:footnote w:id="12">
    <w:p w14:paraId="5E368ECA" w14:textId="77777777" w:rsidR="00D017CF" w:rsidRDefault="00000000">
      <w:pPr>
        <w:pStyle w:val="Stopka1"/>
        <w:pBdr>
          <w:top w:val="single" w:sz="4" w:space="0" w:color="auto"/>
        </w:pBdr>
        <w:ind w:left="0" w:firstLine="400"/>
      </w:pPr>
      <w:bookmarkStart w:id="23" w:name="bookmark11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Ibidem.</w:t>
      </w:r>
      <w:bookmarkEnd w:id="23"/>
    </w:p>
  </w:footnote>
  <w:footnote w:id="13">
    <w:p w14:paraId="6E10BB83" w14:textId="77777777" w:rsidR="00D017CF" w:rsidRDefault="00000000">
      <w:pPr>
        <w:pStyle w:val="Stopka1"/>
        <w:jc w:val="both"/>
      </w:pPr>
      <w:bookmarkStart w:id="24" w:name="bookmark12"/>
      <w:bookmarkStart w:id="25" w:name="bookmark13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Hernlund, E., Svedbom, A., Ivergard, M., Compston, J., Cooper, C., Stenmark, J., ... &amp; Kanis, J. A. (2013). Osteoporosis in the European Union: medical management, epidemiology and economic burden. Archives of osteoporosis, 8(1-2), 136.</w:t>
      </w:r>
      <w:bookmarkEnd w:id="24"/>
      <w:bookmarkEnd w:id="25"/>
    </w:p>
  </w:footnote>
  <w:footnote w:id="14">
    <w:p w14:paraId="12F69285" w14:textId="77777777" w:rsidR="00D017CF" w:rsidRDefault="00000000">
      <w:pPr>
        <w:pStyle w:val="Stopka1"/>
      </w:pPr>
      <w:bookmarkStart w:id="26" w:name="bookmark14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Kanis, J. A., Oden, A., McCloskey, E. V., Johansson, H., Wahl, D. A., &amp; Cooper, C. (2012). A systematic review of hip fracture incidence and probability of fracture worldwide. Osteoporosis International, 23(9), 2239-2256.</w:t>
      </w:r>
      <w:bookmarkEnd w:id="26"/>
    </w:p>
  </w:footnote>
  <w:footnote w:id="15">
    <w:p w14:paraId="185FAA99" w14:textId="77777777" w:rsidR="00D017CF" w:rsidRDefault="00000000">
      <w:pPr>
        <w:pStyle w:val="Stopka1"/>
        <w:ind w:left="0" w:firstLine="400"/>
      </w:pPr>
      <w:bookmarkStart w:id="27" w:name="bookmark15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NFZ o zdrowiu. Osteoporoza [ezdrowie.gov.pl].</w:t>
      </w:r>
      <w:bookmarkEnd w:id="27"/>
    </w:p>
  </w:footnote>
  <w:footnote w:id="16">
    <w:p w14:paraId="29205E7D" w14:textId="77777777" w:rsidR="00D017CF" w:rsidRDefault="00000000">
      <w:pPr>
        <w:pStyle w:val="Stopka1"/>
        <w:spacing w:after="120"/>
        <w:ind w:left="0" w:firstLine="400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Bank danych lokalnych [bdl.stat.gov.pl; dostęp: 01.08.2025 r.].</w:t>
      </w:r>
    </w:p>
    <w:p w14:paraId="59D5B002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8</w:t>
      </w:r>
    </w:p>
  </w:footnote>
  <w:footnote w:id="17">
    <w:p w14:paraId="75CE2B51" w14:textId="77777777" w:rsidR="00D017CF" w:rsidRDefault="00000000">
      <w:pPr>
        <w:pStyle w:val="Stopka1"/>
      </w:pPr>
      <w:bookmarkStart w:id="30" w:name="bookmark16"/>
      <w:bookmarkStart w:id="31" w:name="bookmark17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Rozporządzenie Ministra Zdrowia z dnia 6 listopada 2013 r. w sprawie świadczeń gwarantowanych z zakresu ambulatoryjnej opieki specjalistycznej [tekst jedn. Dz.U. 2016 poz. 357 z późn. zm.].</w:t>
      </w:r>
      <w:bookmarkEnd w:id="30"/>
      <w:bookmarkEnd w:id="31"/>
    </w:p>
  </w:footnote>
  <w:footnote w:id="18">
    <w:p w14:paraId="0160C687" w14:textId="77777777" w:rsidR="00D017CF" w:rsidRDefault="00000000">
      <w:pPr>
        <w:pStyle w:val="Stopka1"/>
        <w:ind w:left="0" w:firstLine="400"/>
      </w:pPr>
      <w:bookmarkStart w:id="34" w:name="bookmark18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Serwis NFZ [gsl.nfz.gov.pl; dostęp: 01.08.2025 r.].</w:t>
      </w:r>
      <w:bookmarkEnd w:id="34"/>
    </w:p>
  </w:footnote>
  <w:footnote w:id="19">
    <w:p w14:paraId="78ACE582" w14:textId="77777777" w:rsidR="00D017CF" w:rsidRDefault="00000000">
      <w:pPr>
        <w:pStyle w:val="Stopka1"/>
        <w:spacing w:after="120"/>
        <w:ind w:left="0"/>
        <w:jc w:val="center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Uchwała nr 196/2021 Rady Ministrów z dnia 27 grudnia 2021 r. [</w:t>
      </w:r>
      <w:hyperlink r:id="rId1" w:history="1">
        <w:r w:rsidR="00D017CF">
          <w:rPr>
            <w:rStyle w:val="Stopka"/>
          </w:rPr>
          <w:t>www.gov.pl/web/zdrowie</w:t>
        </w:r>
      </w:hyperlink>
      <w:r>
        <w:rPr>
          <w:rStyle w:val="Stopka"/>
        </w:rPr>
        <w:t>; dostęp: 23.07.2025r.].</w:t>
      </w:r>
    </w:p>
    <w:p w14:paraId="1BED9C79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9</w:t>
      </w:r>
    </w:p>
  </w:footnote>
  <w:footnote w:id="20">
    <w:p w14:paraId="059890B9" w14:textId="77777777" w:rsidR="00D017CF" w:rsidRDefault="00000000">
      <w:pPr>
        <w:pStyle w:val="Stopka1"/>
      </w:pPr>
      <w:bookmarkStart w:id="36" w:name="bookmark19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Rozporządzenie Rady Ministrów z dnia 30 marca 2021 r. w sprawie Narodowego Programu Zdrowia na lata 2021-2025 [Dz.U. 2021 poz. 642].</w:t>
      </w:r>
      <w:bookmarkEnd w:id="36"/>
    </w:p>
  </w:footnote>
  <w:footnote w:id="21">
    <w:p w14:paraId="48F4B69D" w14:textId="77777777" w:rsidR="00D017CF" w:rsidRDefault="00000000">
      <w:pPr>
        <w:pStyle w:val="Stopka1"/>
        <w:ind w:left="0" w:firstLine="400"/>
      </w:pPr>
      <w:bookmarkStart w:id="37" w:name="bookmark20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Obwieszczenie Ministra Zdrowia z dnia 27 sierpnia 2021 r. w sprawie mapy potrzeb zdrowotnych [DZ. URZ. Min.</w:t>
      </w:r>
      <w:bookmarkEnd w:id="37"/>
    </w:p>
    <w:p w14:paraId="6F0E81B8" w14:textId="77777777" w:rsidR="00D017CF" w:rsidRDefault="00000000">
      <w:pPr>
        <w:pStyle w:val="Stopka1"/>
        <w:ind w:left="0" w:firstLine="400"/>
      </w:pPr>
      <w:r>
        <w:rPr>
          <w:rStyle w:val="Stopka"/>
        </w:rPr>
        <w:t>Zdr. 2021.69].</w:t>
      </w:r>
    </w:p>
  </w:footnote>
  <w:footnote w:id="22">
    <w:p w14:paraId="1A936423" w14:textId="77777777" w:rsidR="00D017CF" w:rsidRDefault="00000000">
      <w:pPr>
        <w:pStyle w:val="Stopka1"/>
        <w:spacing w:after="120"/>
      </w:pPr>
      <w:bookmarkStart w:id="38" w:name="bookmark21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Obwieszczenie Wojewody Wielkopolskiego z dnia 31 grudnia 2024 r. w sprawie ogłoszenia aktualizacji Wojewódzkiego Planu Transformacji dla województwa wielkopolskiego DZ. URZ. WOJ. 2024.11120, edziennik.poznan.uw.gov.pl [dostęp: 25.07.2025 r.].</w:t>
      </w:r>
      <w:bookmarkEnd w:id="38"/>
    </w:p>
    <w:p w14:paraId="23754299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10</w:t>
      </w:r>
    </w:p>
  </w:footnote>
  <w:footnote w:id="23">
    <w:p w14:paraId="64889DAE" w14:textId="77777777" w:rsidR="00D017CF" w:rsidRDefault="00000000">
      <w:pPr>
        <w:pStyle w:val="Stopka1"/>
        <w:spacing w:after="120"/>
      </w:pPr>
      <w:bookmarkStart w:id="53" w:name="bookmark22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Opinia Prezesa Agencji Oceny Technologii Medycznych i Taryfikacji nr 126/2019 z dnia 28 sierpnia 2019 r. [</w:t>
      </w:r>
      <w:hyperlink r:id="rId2" w:history="1">
        <w:r w:rsidR="00D017CF">
          <w:rPr>
            <w:rStyle w:val="Stopka"/>
          </w:rPr>
          <w:t>http://bipold.aotm.gov.pl</w:t>
        </w:r>
      </w:hyperlink>
      <w:r>
        <w:rPr>
          <w:rStyle w:val="Stopka"/>
        </w:rPr>
        <w:t>; dostęp: 01.08.2025 r.].</w:t>
      </w:r>
      <w:bookmarkEnd w:id="53"/>
    </w:p>
    <w:p w14:paraId="6815FB98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17</w:t>
      </w:r>
    </w:p>
  </w:footnote>
  <w:footnote w:id="24">
    <w:p w14:paraId="2E61D8D3" w14:textId="77777777" w:rsidR="00D017CF" w:rsidRDefault="00000000">
      <w:pPr>
        <w:pStyle w:val="Stopka1"/>
      </w:pPr>
      <w:bookmarkStart w:id="54" w:name="bookmark23"/>
      <w:bookmarkStart w:id="55" w:name="bookmark24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Lorenc R. i in, Zalecenia postępowania diagnostycznego i leczniczego w osteoporozie w Polsce. Aktualizacja 2017, Endokrynologia Polska Tom/Volume 68; Suplement A.</w:t>
      </w:r>
      <w:bookmarkEnd w:id="54"/>
      <w:bookmarkEnd w:id="55"/>
    </w:p>
  </w:footnote>
  <w:footnote w:id="25">
    <w:p w14:paraId="7AC7F1FD" w14:textId="77777777" w:rsidR="00D017CF" w:rsidRDefault="00000000">
      <w:pPr>
        <w:pStyle w:val="Stopka1"/>
        <w:ind w:left="0" w:firstLine="400"/>
      </w:pPr>
      <w:bookmarkStart w:id="56" w:name="bookmark25"/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Opinia Prezesa Agencji Oceny Technologii Medycznych i Taryfikacji nr 126/2019... op. cit.</w:t>
      </w:r>
      <w:bookmarkEnd w:id="56"/>
    </w:p>
  </w:footnote>
  <w:footnote w:id="26">
    <w:p w14:paraId="639B60DB" w14:textId="77777777" w:rsidR="00D017CF" w:rsidRDefault="00000000">
      <w:pPr>
        <w:pStyle w:val="Stopka1"/>
        <w:spacing w:after="120"/>
        <w:ind w:left="0" w:firstLine="400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Lorenc R. i in, Zalecenia postępowania diagnostycznego.. op. cit.</w:t>
      </w:r>
    </w:p>
    <w:p w14:paraId="5ADFABC4" w14:textId="77777777" w:rsidR="00D017CF" w:rsidRDefault="00000000">
      <w:pPr>
        <w:pStyle w:val="Stopka1"/>
        <w:ind w:left="0"/>
        <w:jc w:val="center"/>
        <w:rPr>
          <w:sz w:val="22"/>
          <w:szCs w:val="22"/>
        </w:rPr>
      </w:pPr>
      <w:r>
        <w:rPr>
          <w:rStyle w:val="Stopka"/>
          <w:sz w:val="22"/>
          <w:szCs w:val="22"/>
        </w:rPr>
        <w:t>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A57F" w14:textId="77777777" w:rsidR="00D017CF" w:rsidRDefault="00D017C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E5A3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3FC9B7" wp14:editId="0D2A4BFF">
              <wp:simplePos x="0" y="0"/>
              <wp:positionH relativeFrom="page">
                <wp:posOffset>459740</wp:posOffset>
              </wp:positionH>
              <wp:positionV relativeFrom="page">
                <wp:posOffset>443865</wp:posOffset>
              </wp:positionV>
              <wp:extent cx="743585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FA7CE" w14:textId="77777777" w:rsidR="00D017CF" w:rsidRDefault="00000000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Załączniki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FC9B7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6.2pt;margin-top:34.95pt;width:58.55pt;height:11.0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" filled="f" stroked="f">
              <v:textbox style="mso-fit-shape-to-text:t" inset="0,0,0,0">
                <w:txbxContent>
                  <w:p w14:paraId="13EFA7CE" w14:textId="77777777" w:rsidR="00D017CF" w:rsidRDefault="00000000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Załączniki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C8B0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284214" wp14:editId="1F7BC4A5">
              <wp:simplePos x="0" y="0"/>
              <wp:positionH relativeFrom="page">
                <wp:posOffset>459740</wp:posOffset>
              </wp:positionH>
              <wp:positionV relativeFrom="page">
                <wp:posOffset>443865</wp:posOffset>
              </wp:positionV>
              <wp:extent cx="762000" cy="14033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01F60" w14:textId="77777777" w:rsidR="00D017CF" w:rsidRDefault="00000000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Załącznik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84214"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36.2pt;margin-top:34.95pt;width:60pt;height:11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" filled="f" stroked="f">
              <v:textbox style="mso-fit-shape-to-text:t" inset="0,0,0,0">
                <w:txbxContent>
                  <w:p w14:paraId="77E01F60" w14:textId="77777777" w:rsidR="00D017CF" w:rsidRDefault="00000000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24"/>
                        <w:szCs w:val="24"/>
                      </w:rPr>
                      <w:t xml:space="preserve">Załącznik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8F05" w14:textId="77777777" w:rsidR="00D017CF" w:rsidRDefault="00D017C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D336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E1F7D9" wp14:editId="77EDED89">
              <wp:simplePos x="0" y="0"/>
              <wp:positionH relativeFrom="page">
                <wp:posOffset>461645</wp:posOffset>
              </wp:positionH>
              <wp:positionV relativeFrom="page">
                <wp:posOffset>440055</wp:posOffset>
              </wp:positionV>
              <wp:extent cx="762000" cy="14033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CAFF8" w14:textId="77777777" w:rsidR="00D017CF" w:rsidRDefault="00000000">
                          <w:pPr>
                            <w:pStyle w:val="Nagweklubstopka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Załącznik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F7D9" id="_x0000_t202" coordsize="21600,21600" o:spt="202" path="m,l,21600r21600,l21600,xe">
              <v:stroke joinstyle="miter"/>
              <v:path gradientshapeok="t" o:connecttype="rect"/>
            </v:shapetype>
            <v:shape id="Shape 20" o:spid="_x0000_s1033" type="#_x0000_t202" style="position:absolute;margin-left:36.35pt;margin-top:34.65pt;width:60pt;height:11.0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" filled="f" stroked="f">
              <v:textbox style="mso-fit-shape-to-text:t" inset="0,0,0,0">
                <w:txbxContent>
                  <w:p w14:paraId="55DCAFF8" w14:textId="77777777" w:rsidR="00D017CF" w:rsidRDefault="00000000">
                    <w:pPr>
                      <w:pStyle w:val="Nagweklubstopka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t xml:space="preserve">Załącznik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BB04" w14:textId="77777777" w:rsidR="00D017CF" w:rsidRDefault="00D017C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5A5" w14:textId="77777777" w:rsidR="00D017C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0DFFCE1" wp14:editId="1BF51D5B">
              <wp:simplePos x="0" y="0"/>
              <wp:positionH relativeFrom="page">
                <wp:posOffset>457200</wp:posOffset>
              </wp:positionH>
              <wp:positionV relativeFrom="page">
                <wp:posOffset>631190</wp:posOffset>
              </wp:positionV>
              <wp:extent cx="762000" cy="14033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F0588" w14:textId="77777777" w:rsidR="00D017CF" w:rsidRDefault="00000000">
                          <w:pPr>
                            <w:pStyle w:val="Nagweklubstopka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Załącznik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Nagweklubstopka"/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FFCE1" id="_x0000_t202" coordsize="21600,21600" o:spt="202" path="m,l,21600r21600,l21600,xe">
              <v:stroke joinstyle="miter"/>
              <v:path gradientshapeok="t" o:connecttype="rect"/>
            </v:shapetype>
            <v:shape id="Shape 28" o:spid="_x0000_s1036" type="#_x0000_t202" style="position:absolute;margin-left:36pt;margin-top:49.7pt;width:60pt;height:11.0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" filled="f" stroked="f">
              <v:textbox style="mso-fit-shape-to-text:t" inset="0,0,0,0">
                <w:txbxContent>
                  <w:p w14:paraId="197F0588" w14:textId="77777777" w:rsidR="00D017CF" w:rsidRDefault="00000000">
                    <w:pPr>
                      <w:pStyle w:val="Nagweklubstopka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t xml:space="preserve">Załącznik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Nagweklubstopka"/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F78" w14:textId="77777777" w:rsidR="00D017CF" w:rsidRDefault="00D017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83"/>
    <w:multiLevelType w:val="multilevel"/>
    <w:tmpl w:val="920EBC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30E44"/>
    <w:multiLevelType w:val="multilevel"/>
    <w:tmpl w:val="08C6F31E"/>
    <w:lvl w:ilvl="0">
      <w:start w:val="2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A0336"/>
    <w:multiLevelType w:val="multilevel"/>
    <w:tmpl w:val="9CF4B7F6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F3E19"/>
    <w:multiLevelType w:val="multilevel"/>
    <w:tmpl w:val="1D0EFBF6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C2E12"/>
    <w:multiLevelType w:val="multilevel"/>
    <w:tmpl w:val="4EB6F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B6259"/>
    <w:multiLevelType w:val="multilevel"/>
    <w:tmpl w:val="6AFEEB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F95EAF"/>
    <w:multiLevelType w:val="multilevel"/>
    <w:tmpl w:val="4A2E238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495C7F"/>
    <w:multiLevelType w:val="multilevel"/>
    <w:tmpl w:val="6DD063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F9541B"/>
    <w:multiLevelType w:val="multilevel"/>
    <w:tmpl w:val="9F34071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B0FB4"/>
    <w:multiLevelType w:val="multilevel"/>
    <w:tmpl w:val="581483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0A1387"/>
    <w:multiLevelType w:val="multilevel"/>
    <w:tmpl w:val="A8122FD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7F1C41"/>
    <w:multiLevelType w:val="multilevel"/>
    <w:tmpl w:val="282EF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517FB6"/>
    <w:multiLevelType w:val="multilevel"/>
    <w:tmpl w:val="916C7B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EE1641"/>
    <w:multiLevelType w:val="multilevel"/>
    <w:tmpl w:val="F25662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D83EED"/>
    <w:multiLevelType w:val="multilevel"/>
    <w:tmpl w:val="90908DEE"/>
    <w:lvl w:ilvl="0">
      <w:start w:val="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CB1525"/>
    <w:multiLevelType w:val="multilevel"/>
    <w:tmpl w:val="ACF6DDF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B333E"/>
    <w:multiLevelType w:val="multilevel"/>
    <w:tmpl w:val="3924A4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4F4FC9"/>
    <w:multiLevelType w:val="multilevel"/>
    <w:tmpl w:val="2724087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5F3A76"/>
    <w:multiLevelType w:val="multilevel"/>
    <w:tmpl w:val="FE50C78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53483"/>
    <w:multiLevelType w:val="multilevel"/>
    <w:tmpl w:val="A2760F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8F7A55"/>
    <w:multiLevelType w:val="multilevel"/>
    <w:tmpl w:val="D30274FC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162F35"/>
    <w:multiLevelType w:val="multilevel"/>
    <w:tmpl w:val="8F5C48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9A7FB9"/>
    <w:multiLevelType w:val="multilevel"/>
    <w:tmpl w:val="611CD6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E15C2A"/>
    <w:multiLevelType w:val="multilevel"/>
    <w:tmpl w:val="945AA48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140BCB"/>
    <w:multiLevelType w:val="multilevel"/>
    <w:tmpl w:val="38104AA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856509"/>
    <w:multiLevelType w:val="multilevel"/>
    <w:tmpl w:val="9EE06AD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3A07375"/>
    <w:multiLevelType w:val="multilevel"/>
    <w:tmpl w:val="48F203B0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3B22EC4"/>
    <w:multiLevelType w:val="multilevel"/>
    <w:tmpl w:val="862E05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5AA2CB7"/>
    <w:multiLevelType w:val="multilevel"/>
    <w:tmpl w:val="35AED90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6816E61"/>
    <w:multiLevelType w:val="multilevel"/>
    <w:tmpl w:val="9B2EB6F8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0531CA"/>
    <w:multiLevelType w:val="multilevel"/>
    <w:tmpl w:val="A424A21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94E3EA7"/>
    <w:multiLevelType w:val="multilevel"/>
    <w:tmpl w:val="B0A663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6F1C06"/>
    <w:multiLevelType w:val="multilevel"/>
    <w:tmpl w:val="98FC74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1340A6"/>
    <w:multiLevelType w:val="multilevel"/>
    <w:tmpl w:val="D3AE61E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5C1E8A"/>
    <w:multiLevelType w:val="multilevel"/>
    <w:tmpl w:val="75B8B5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3730F8B"/>
    <w:multiLevelType w:val="multilevel"/>
    <w:tmpl w:val="03588D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7405C2E"/>
    <w:multiLevelType w:val="multilevel"/>
    <w:tmpl w:val="1B84FF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7C710F5"/>
    <w:multiLevelType w:val="multilevel"/>
    <w:tmpl w:val="69A672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B8151D"/>
    <w:multiLevelType w:val="multilevel"/>
    <w:tmpl w:val="7F0EAE68"/>
    <w:lvl w:ilvl="0">
      <w:start w:val="1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9C33619"/>
    <w:multiLevelType w:val="multilevel"/>
    <w:tmpl w:val="4C4ED6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BEB726C"/>
    <w:multiLevelType w:val="multilevel"/>
    <w:tmpl w:val="CFBAA16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CDC7D10"/>
    <w:multiLevelType w:val="multilevel"/>
    <w:tmpl w:val="5364A7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DA70132"/>
    <w:multiLevelType w:val="multilevel"/>
    <w:tmpl w:val="EE165F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E9C2F5B"/>
    <w:multiLevelType w:val="multilevel"/>
    <w:tmpl w:val="E8883B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F6831C0"/>
    <w:multiLevelType w:val="multilevel"/>
    <w:tmpl w:val="89F02F7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F6E15D1"/>
    <w:multiLevelType w:val="multilevel"/>
    <w:tmpl w:val="631E15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1620007"/>
    <w:multiLevelType w:val="multilevel"/>
    <w:tmpl w:val="9B86DBF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26D161D"/>
    <w:multiLevelType w:val="multilevel"/>
    <w:tmpl w:val="1D9E77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3FF4160"/>
    <w:multiLevelType w:val="multilevel"/>
    <w:tmpl w:val="6A3A9A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045ABB"/>
    <w:multiLevelType w:val="multilevel"/>
    <w:tmpl w:val="24CE6E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C4A7D55"/>
    <w:multiLevelType w:val="multilevel"/>
    <w:tmpl w:val="0C080A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FB3B42"/>
    <w:multiLevelType w:val="multilevel"/>
    <w:tmpl w:val="23E44B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37229A"/>
    <w:multiLevelType w:val="multilevel"/>
    <w:tmpl w:val="6C486B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31D4E17"/>
    <w:multiLevelType w:val="multilevel"/>
    <w:tmpl w:val="F84651E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6095C90"/>
    <w:multiLevelType w:val="multilevel"/>
    <w:tmpl w:val="B53A19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6C8765F"/>
    <w:multiLevelType w:val="multilevel"/>
    <w:tmpl w:val="CD6E7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8160025"/>
    <w:multiLevelType w:val="multilevel"/>
    <w:tmpl w:val="93F2454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9124FC0"/>
    <w:multiLevelType w:val="multilevel"/>
    <w:tmpl w:val="60143A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C056986"/>
    <w:multiLevelType w:val="multilevel"/>
    <w:tmpl w:val="0972C42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F3C3E8F"/>
    <w:multiLevelType w:val="multilevel"/>
    <w:tmpl w:val="77C098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1A542D7"/>
    <w:multiLevelType w:val="multilevel"/>
    <w:tmpl w:val="D3D2C8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DA788A"/>
    <w:multiLevelType w:val="multilevel"/>
    <w:tmpl w:val="45D221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CD0D3D"/>
    <w:multiLevelType w:val="multilevel"/>
    <w:tmpl w:val="187CB106"/>
    <w:lvl w:ilvl="0">
      <w:start w:val="2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BDD5C4E"/>
    <w:multiLevelType w:val="multilevel"/>
    <w:tmpl w:val="CD40D00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C1F26A6"/>
    <w:multiLevelType w:val="multilevel"/>
    <w:tmpl w:val="D92C11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D4A7DF1"/>
    <w:multiLevelType w:val="multilevel"/>
    <w:tmpl w:val="AE7443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FC93C85"/>
    <w:multiLevelType w:val="multilevel"/>
    <w:tmpl w:val="E2D4701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1615668"/>
    <w:multiLevelType w:val="multilevel"/>
    <w:tmpl w:val="32F42D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1DF5A73"/>
    <w:multiLevelType w:val="multilevel"/>
    <w:tmpl w:val="7D6E4A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6764F32"/>
    <w:multiLevelType w:val="multilevel"/>
    <w:tmpl w:val="E6B078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6EB66F8"/>
    <w:multiLevelType w:val="multilevel"/>
    <w:tmpl w:val="EA267C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9CB3F03"/>
    <w:multiLevelType w:val="multilevel"/>
    <w:tmpl w:val="269A47F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9F90E9A"/>
    <w:multiLevelType w:val="multilevel"/>
    <w:tmpl w:val="B2423D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A0445B5"/>
    <w:multiLevelType w:val="multilevel"/>
    <w:tmpl w:val="ED8A89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ADB6EF9"/>
    <w:multiLevelType w:val="multilevel"/>
    <w:tmpl w:val="1A8AAA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8250CD"/>
    <w:multiLevelType w:val="multilevel"/>
    <w:tmpl w:val="32D43532"/>
    <w:lvl w:ilvl="0">
      <w:start w:val="4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DFE5296"/>
    <w:multiLevelType w:val="multilevel"/>
    <w:tmpl w:val="0FF202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EAF4F85"/>
    <w:multiLevelType w:val="multilevel"/>
    <w:tmpl w:val="B6AC5F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171617">
    <w:abstractNumId w:val="23"/>
  </w:num>
  <w:num w:numId="2" w16cid:durableId="519050317">
    <w:abstractNumId w:val="10"/>
  </w:num>
  <w:num w:numId="3" w16cid:durableId="218824770">
    <w:abstractNumId w:val="42"/>
  </w:num>
  <w:num w:numId="4" w16cid:durableId="445544271">
    <w:abstractNumId w:val="52"/>
  </w:num>
  <w:num w:numId="5" w16cid:durableId="1558738295">
    <w:abstractNumId w:val="2"/>
  </w:num>
  <w:num w:numId="6" w16cid:durableId="759571769">
    <w:abstractNumId w:val="69"/>
  </w:num>
  <w:num w:numId="7" w16cid:durableId="589892071">
    <w:abstractNumId w:val="59"/>
  </w:num>
  <w:num w:numId="8" w16cid:durableId="337391255">
    <w:abstractNumId w:val="76"/>
  </w:num>
  <w:num w:numId="9" w16cid:durableId="1934167915">
    <w:abstractNumId w:val="48"/>
  </w:num>
  <w:num w:numId="10" w16cid:durableId="1100950096">
    <w:abstractNumId w:val="60"/>
  </w:num>
  <w:num w:numId="11" w16cid:durableId="698237346">
    <w:abstractNumId w:val="74"/>
  </w:num>
  <w:num w:numId="12" w16cid:durableId="1106383177">
    <w:abstractNumId w:val="51"/>
  </w:num>
  <w:num w:numId="13" w16cid:durableId="281763938">
    <w:abstractNumId w:val="14"/>
  </w:num>
  <w:num w:numId="14" w16cid:durableId="2060201348">
    <w:abstractNumId w:val="45"/>
  </w:num>
  <w:num w:numId="15" w16cid:durableId="1770158744">
    <w:abstractNumId w:val="58"/>
  </w:num>
  <w:num w:numId="16" w16cid:durableId="819468393">
    <w:abstractNumId w:val="67"/>
  </w:num>
  <w:num w:numId="17" w16cid:durableId="465510685">
    <w:abstractNumId w:val="31"/>
  </w:num>
  <w:num w:numId="18" w16cid:durableId="1161123717">
    <w:abstractNumId w:val="0"/>
  </w:num>
  <w:num w:numId="19" w16cid:durableId="531191098">
    <w:abstractNumId w:val="39"/>
  </w:num>
  <w:num w:numId="20" w16cid:durableId="2088724492">
    <w:abstractNumId w:val="40"/>
  </w:num>
  <w:num w:numId="21" w16cid:durableId="2098600653">
    <w:abstractNumId w:val="47"/>
  </w:num>
  <w:num w:numId="22" w16cid:durableId="490409597">
    <w:abstractNumId w:val="4"/>
  </w:num>
  <w:num w:numId="23" w16cid:durableId="426661470">
    <w:abstractNumId w:val="25"/>
  </w:num>
  <w:num w:numId="24" w16cid:durableId="628587162">
    <w:abstractNumId w:val="43"/>
  </w:num>
  <w:num w:numId="25" w16cid:durableId="1283460051">
    <w:abstractNumId w:val="19"/>
  </w:num>
  <w:num w:numId="26" w16cid:durableId="1920360980">
    <w:abstractNumId w:val="3"/>
  </w:num>
  <w:num w:numId="27" w16cid:durableId="1477642969">
    <w:abstractNumId w:val="8"/>
  </w:num>
  <w:num w:numId="28" w16cid:durableId="2008820120">
    <w:abstractNumId w:val="12"/>
  </w:num>
  <w:num w:numId="29" w16cid:durableId="175000818">
    <w:abstractNumId w:val="61"/>
  </w:num>
  <w:num w:numId="30" w16cid:durableId="893276832">
    <w:abstractNumId w:val="27"/>
  </w:num>
  <w:num w:numId="31" w16cid:durableId="973026025">
    <w:abstractNumId w:val="21"/>
  </w:num>
  <w:num w:numId="32" w16cid:durableId="1818646498">
    <w:abstractNumId w:val="20"/>
  </w:num>
  <w:num w:numId="33" w16cid:durableId="10841605">
    <w:abstractNumId w:val="7"/>
  </w:num>
  <w:num w:numId="34" w16cid:durableId="1821381454">
    <w:abstractNumId w:val="36"/>
  </w:num>
  <w:num w:numId="35" w16cid:durableId="1811247071">
    <w:abstractNumId w:val="34"/>
  </w:num>
  <w:num w:numId="36" w16cid:durableId="362706427">
    <w:abstractNumId w:val="5"/>
  </w:num>
  <w:num w:numId="37" w16cid:durableId="1104492841">
    <w:abstractNumId w:val="64"/>
  </w:num>
  <w:num w:numId="38" w16cid:durableId="570501444">
    <w:abstractNumId w:val="65"/>
  </w:num>
  <w:num w:numId="39" w16cid:durableId="1165434263">
    <w:abstractNumId w:val="62"/>
  </w:num>
  <w:num w:numId="40" w16cid:durableId="729571515">
    <w:abstractNumId w:val="22"/>
  </w:num>
  <w:num w:numId="41" w16cid:durableId="2139100358">
    <w:abstractNumId w:val="29"/>
  </w:num>
  <w:num w:numId="42" w16cid:durableId="34895669">
    <w:abstractNumId w:val="50"/>
  </w:num>
  <w:num w:numId="43" w16cid:durableId="2026903923">
    <w:abstractNumId w:val="73"/>
  </w:num>
  <w:num w:numId="44" w16cid:durableId="447545934">
    <w:abstractNumId w:val="77"/>
  </w:num>
  <w:num w:numId="45" w16cid:durableId="377628094">
    <w:abstractNumId w:val="38"/>
  </w:num>
  <w:num w:numId="46" w16cid:durableId="1429815703">
    <w:abstractNumId w:val="9"/>
  </w:num>
  <w:num w:numId="47" w16cid:durableId="1626424986">
    <w:abstractNumId w:val="68"/>
  </w:num>
  <w:num w:numId="48" w16cid:durableId="931011948">
    <w:abstractNumId w:val="72"/>
  </w:num>
  <w:num w:numId="49" w16cid:durableId="2078429794">
    <w:abstractNumId w:val="41"/>
  </w:num>
  <w:num w:numId="50" w16cid:durableId="1456826201">
    <w:abstractNumId w:val="49"/>
  </w:num>
  <w:num w:numId="51" w16cid:durableId="1557622916">
    <w:abstractNumId w:val="57"/>
  </w:num>
  <w:num w:numId="52" w16cid:durableId="1876428092">
    <w:abstractNumId w:val="11"/>
  </w:num>
  <w:num w:numId="53" w16cid:durableId="848328968">
    <w:abstractNumId w:val="55"/>
  </w:num>
  <w:num w:numId="54" w16cid:durableId="67189377">
    <w:abstractNumId w:val="28"/>
  </w:num>
  <w:num w:numId="55" w16cid:durableId="1904365893">
    <w:abstractNumId w:val="16"/>
  </w:num>
  <w:num w:numId="56" w16cid:durableId="262961772">
    <w:abstractNumId w:val="35"/>
  </w:num>
  <w:num w:numId="57" w16cid:durableId="1901818912">
    <w:abstractNumId w:val="70"/>
  </w:num>
  <w:num w:numId="58" w16cid:durableId="392700360">
    <w:abstractNumId w:val="13"/>
  </w:num>
  <w:num w:numId="59" w16cid:durableId="1456824003">
    <w:abstractNumId w:val="32"/>
  </w:num>
  <w:num w:numId="60" w16cid:durableId="811825222">
    <w:abstractNumId w:val="54"/>
  </w:num>
  <w:num w:numId="61" w16cid:durableId="834613353">
    <w:abstractNumId w:val="18"/>
  </w:num>
  <w:num w:numId="62" w16cid:durableId="1203133632">
    <w:abstractNumId w:val="44"/>
  </w:num>
  <w:num w:numId="63" w16cid:durableId="1131047702">
    <w:abstractNumId w:val="6"/>
  </w:num>
  <w:num w:numId="64" w16cid:durableId="1901091379">
    <w:abstractNumId w:val="46"/>
  </w:num>
  <w:num w:numId="65" w16cid:durableId="38676444">
    <w:abstractNumId w:val="66"/>
  </w:num>
  <w:num w:numId="66" w16cid:durableId="167209651">
    <w:abstractNumId w:val="26"/>
  </w:num>
  <w:num w:numId="67" w16cid:durableId="1578436722">
    <w:abstractNumId w:val="1"/>
  </w:num>
  <w:num w:numId="68" w16cid:durableId="601305057">
    <w:abstractNumId w:val="24"/>
  </w:num>
  <w:num w:numId="69" w16cid:durableId="2061509762">
    <w:abstractNumId w:val="17"/>
  </w:num>
  <w:num w:numId="70" w16cid:durableId="980966693">
    <w:abstractNumId w:val="33"/>
  </w:num>
  <w:num w:numId="71" w16cid:durableId="1080635734">
    <w:abstractNumId w:val="53"/>
  </w:num>
  <w:num w:numId="72" w16cid:durableId="1133132128">
    <w:abstractNumId w:val="37"/>
  </w:num>
  <w:num w:numId="73" w16cid:durableId="272858541">
    <w:abstractNumId w:val="56"/>
  </w:num>
  <w:num w:numId="74" w16cid:durableId="1157922380">
    <w:abstractNumId w:val="75"/>
  </w:num>
  <w:num w:numId="75" w16cid:durableId="754277996">
    <w:abstractNumId w:val="63"/>
  </w:num>
  <w:num w:numId="76" w16cid:durableId="300503472">
    <w:abstractNumId w:val="30"/>
  </w:num>
  <w:num w:numId="77" w16cid:durableId="1089234945">
    <w:abstractNumId w:val="71"/>
  </w:num>
  <w:num w:numId="78" w16cid:durableId="2136947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CF"/>
    <w:rsid w:val="00027EF5"/>
    <w:rsid w:val="008F6AC4"/>
    <w:rsid w:val="00A86F63"/>
    <w:rsid w:val="00A96FBD"/>
    <w:rsid w:val="00C7090C"/>
    <w:rsid w:val="00CC7803"/>
    <w:rsid w:val="00D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996A"/>
  <w15:docId w15:val="{7AFBDA1B-89E7-4232-8BE2-EF09150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opka1">
    <w:name w:val="Stopka1"/>
    <w:basedOn w:val="Normalny"/>
    <w:link w:val="Stopka"/>
    <w:pPr>
      <w:ind w:left="40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160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pacing w:after="24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pacing w:after="100"/>
      <w:ind w:left="400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after="100" w:line="360" w:lineRule="auto"/>
      <w:ind w:firstLine="400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pacing w:after="80" w:line="360" w:lineRule="auto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80" w:line="360" w:lineRule="auto"/>
    </w:pPr>
    <w:rPr>
      <w:rFonts w:ascii="Arial" w:eastAsia="Arial" w:hAnsi="Arial" w:cs="Arial"/>
    </w:rPr>
  </w:style>
  <w:style w:type="paragraph" w:customStyle="1" w:styleId="Spistreci0">
    <w:name w:val="Spis treści"/>
    <w:basedOn w:val="Normalny"/>
    <w:link w:val="Spistreci"/>
    <w:pPr>
      <w:spacing w:after="100" w:line="276" w:lineRule="auto"/>
      <w:ind w:firstLine="400"/>
    </w:pPr>
    <w:rPr>
      <w:rFonts w:ascii="Arial" w:eastAsia="Arial" w:hAnsi="Arial" w:cs="Arial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after="80" w:line="360" w:lineRule="auto"/>
    </w:pPr>
    <w:rPr>
      <w:rFonts w:ascii="Arial" w:eastAsia="Arial" w:hAnsi="Arial" w:cs="Arial"/>
    </w:rPr>
  </w:style>
  <w:style w:type="paragraph" w:customStyle="1" w:styleId="Nagweklubstopka0">
    <w:name w:val="Nagłówek lub stopka"/>
    <w:basedOn w:val="Normalny"/>
    <w:link w:val="Nagweklubstopk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@noweskalmierzyce.pl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zdrowie" TargetMode="Externa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yperlink" Target="http://bipold.aotm.gov.pl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pacjent.gov.pl/programy-profilaktyczne/profilaktyka-osteoporozy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ipold.aotm.gov.pl" TargetMode="External"/><Relationship Id="rId1" Type="http://schemas.openxmlformats.org/officeDocument/2006/relationships/hyperlink" Target="http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9248</Words>
  <Characters>55491</Characters>
  <Application>Microsoft Office Word</Application>
  <DocSecurity>0</DocSecurity>
  <Lines>462</Lines>
  <Paragraphs>129</Paragraphs>
  <ScaleCrop>false</ScaleCrop>
  <Company/>
  <LinksUpToDate>false</LinksUpToDate>
  <CharactersWithSpaces>64610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XX.190.2025 Rady Gminy i Miasta Nowe Skalmierzyce  z dnia 28 sierpnia 2025 r. w sprawie przyjęcia Programu profilaktyki i wczesnego wykrywania osteoporozy wśród mieszkańców Gminy Nowe Skalmierzyce na lata 2026-2028.</dc:title>
  <dc:subject>Uchwała nr XX.190.2025 z dnia 28 sierpnia 2025 r. Rady Gminy i Miasta Nowe Skalmierzyce  w sprawie przyjęcia Programu profilaktyki i wczesnego wykrywania osteoporozy wśród mieszkańców Gminy Nowe Skalmierzyce na lata 2026-2028.</dc:subject>
  <dc:creator>Rady Gminy i (Miasta)</dc:creator>
  <cp:keywords/>
  <cp:lastModifiedBy>Natalia Stempin</cp:lastModifiedBy>
  <cp:revision>2</cp:revision>
  <dcterms:created xsi:type="dcterms:W3CDTF">2026-01-23T09:59:00Z</dcterms:created>
  <dcterms:modified xsi:type="dcterms:W3CDTF">2026-01-23T09:59:00Z</dcterms:modified>
</cp:coreProperties>
</file>